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8A10" w14:textId="727ABE66" w:rsidR="00875098" w:rsidRDefault="00751169" w:rsidP="00D43164">
      <w:pPr>
        <w:ind w:left="24"/>
      </w:pPr>
      <w:r>
        <w:rPr>
          <w:noProof/>
          <w:sz w:val="20"/>
        </w:rPr>
        <w:drawing>
          <wp:inline distT="0" distB="0" distL="0" distR="0" wp14:anchorId="2AE542D6" wp14:editId="5B250360">
            <wp:extent cx="911349" cy="914400"/>
            <wp:effectExtent l="0" t="0" r="0" b="0"/>
            <wp:docPr id="1" name="Image 1" descr="U.S. Department of the Interior Seal. March 3, 1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S. Department of the Interior Seal. March 3, 1849"/>
                    <pic:cNvPicPr/>
                  </pic:nvPicPr>
                  <pic:blipFill>
                    <a:blip r:embed="rId5" cstate="print"/>
                    <a:stretch>
                      <a:fillRect/>
                    </a:stretch>
                  </pic:blipFill>
                  <pic:spPr>
                    <a:xfrm>
                      <a:off x="0" y="0"/>
                      <a:ext cx="911349" cy="914400"/>
                    </a:xfrm>
                    <a:prstGeom prst="rect">
                      <a:avLst/>
                    </a:prstGeom>
                  </pic:spPr>
                </pic:pic>
              </a:graphicData>
            </a:graphic>
          </wp:inline>
        </w:drawing>
      </w:r>
    </w:p>
    <w:p w14:paraId="1E1F65B3" w14:textId="69E75699" w:rsidR="00875098" w:rsidRDefault="0087508A" w:rsidP="0087508A">
      <w:pPr>
        <w:pStyle w:val="BodyText"/>
        <w:spacing w:before="480"/>
        <w:jc w:val="center"/>
      </w:pPr>
      <w:r>
        <w:rPr>
          <w:spacing w:val="-2"/>
        </w:rPr>
        <w:t>(2410)</w:t>
      </w:r>
    </w:p>
    <w:p w14:paraId="0903DA18" w14:textId="7767CB75" w:rsidR="00875098" w:rsidRDefault="00751169" w:rsidP="00DC0F5E">
      <w:pPr>
        <w:pStyle w:val="Title"/>
        <w:spacing w:before="360"/>
        <w:ind w:left="0" w:right="792"/>
        <w:jc w:val="left"/>
      </w:pPr>
      <w:r>
        <w:rPr>
          <w:color w:val="003D7D"/>
        </w:rPr>
        <w:t>United</w:t>
      </w:r>
      <w:r>
        <w:rPr>
          <w:color w:val="003D7D"/>
          <w:spacing w:val="-2"/>
        </w:rPr>
        <w:t xml:space="preserve"> </w:t>
      </w:r>
      <w:r>
        <w:rPr>
          <w:color w:val="003D7D"/>
        </w:rPr>
        <w:t>States Department</w:t>
      </w:r>
      <w:r>
        <w:rPr>
          <w:color w:val="003D7D"/>
          <w:spacing w:val="-1"/>
        </w:rPr>
        <w:t xml:space="preserve"> </w:t>
      </w:r>
      <w:r>
        <w:rPr>
          <w:color w:val="003D7D"/>
        </w:rPr>
        <w:t>of</w:t>
      </w:r>
      <w:r>
        <w:rPr>
          <w:color w:val="003D7D"/>
          <w:spacing w:val="-3"/>
        </w:rPr>
        <w:t xml:space="preserve"> </w:t>
      </w:r>
      <w:r>
        <w:rPr>
          <w:color w:val="003D7D"/>
        </w:rPr>
        <w:t xml:space="preserve">the </w:t>
      </w:r>
      <w:r>
        <w:rPr>
          <w:color w:val="003D7D"/>
          <w:spacing w:val="-2"/>
        </w:rPr>
        <w:t>Interior</w:t>
      </w:r>
    </w:p>
    <w:p w14:paraId="73D286CF" w14:textId="77777777" w:rsidR="00875098" w:rsidRDefault="00751169">
      <w:pPr>
        <w:spacing w:before="122"/>
        <w:ind w:right="1338"/>
        <w:jc w:val="center"/>
      </w:pPr>
      <w:r>
        <w:rPr>
          <w:color w:val="003D7D"/>
        </w:rPr>
        <w:t>NATIONAL</w:t>
      </w:r>
      <w:r>
        <w:rPr>
          <w:color w:val="003D7D"/>
          <w:spacing w:val="-7"/>
        </w:rPr>
        <w:t xml:space="preserve"> </w:t>
      </w:r>
      <w:r>
        <w:rPr>
          <w:color w:val="003D7D"/>
        </w:rPr>
        <w:t>PARK</w:t>
      </w:r>
      <w:r>
        <w:rPr>
          <w:color w:val="003D7D"/>
          <w:spacing w:val="-7"/>
        </w:rPr>
        <w:t xml:space="preserve"> </w:t>
      </w:r>
      <w:r>
        <w:rPr>
          <w:color w:val="003D7D"/>
          <w:spacing w:val="-2"/>
        </w:rPr>
        <w:t>SERVICE</w:t>
      </w:r>
    </w:p>
    <w:p w14:paraId="6E8AA6F6" w14:textId="77777777" w:rsidR="00875098" w:rsidRDefault="00751169">
      <w:pPr>
        <w:spacing w:before="16" w:line="247" w:lineRule="auto"/>
        <w:ind w:left="1731" w:right="2377" w:firstLine="297"/>
      </w:pPr>
      <w:r>
        <w:rPr>
          <w:color w:val="003D7D"/>
        </w:rPr>
        <w:t>1849 C Street, NW Washington,</w:t>
      </w:r>
      <w:r>
        <w:rPr>
          <w:color w:val="003D7D"/>
          <w:spacing w:val="-14"/>
        </w:rPr>
        <w:t xml:space="preserve"> </w:t>
      </w:r>
      <w:r>
        <w:rPr>
          <w:color w:val="003D7D"/>
        </w:rPr>
        <w:t>DC</w:t>
      </w:r>
      <w:r>
        <w:rPr>
          <w:color w:val="003D7D"/>
          <w:spacing w:val="-14"/>
        </w:rPr>
        <w:t xml:space="preserve"> </w:t>
      </w:r>
      <w:r>
        <w:rPr>
          <w:color w:val="003D7D"/>
        </w:rPr>
        <w:t>20240</w:t>
      </w:r>
    </w:p>
    <w:p w14:paraId="6261A9D7" w14:textId="77777777" w:rsidR="00875098" w:rsidRDefault="00751169" w:rsidP="00D64A95">
      <w:pPr>
        <w:pStyle w:val="BodyText"/>
        <w:spacing w:before="240"/>
        <w:ind w:left="2002"/>
      </w:pPr>
      <w:r>
        <w:t>March</w:t>
      </w:r>
      <w:r>
        <w:rPr>
          <w:spacing w:val="-13"/>
        </w:rPr>
        <w:t xml:space="preserve"> </w:t>
      </w:r>
      <w:r>
        <w:t>25,</w:t>
      </w:r>
      <w:r>
        <w:rPr>
          <w:spacing w:val="-12"/>
        </w:rPr>
        <w:t xml:space="preserve"> </w:t>
      </w:r>
      <w:r>
        <w:rPr>
          <w:spacing w:val="-4"/>
        </w:rPr>
        <w:t>2026</w:t>
      </w:r>
    </w:p>
    <w:p w14:paraId="57BD7CB6" w14:textId="77777777" w:rsidR="00875098" w:rsidRDefault="00875098">
      <w:pPr>
        <w:pStyle w:val="BodyText"/>
        <w:sectPr w:rsidR="00875098" w:rsidSect="003A6B06">
          <w:type w:val="continuous"/>
          <w:pgSz w:w="12240" w:h="15840"/>
          <w:pgMar w:top="1180" w:right="1440" w:bottom="280" w:left="1080" w:header="720" w:footer="720" w:gutter="0"/>
          <w:cols w:num="2" w:space="720" w:equalWidth="0">
            <w:col w:w="2139" w:space="391"/>
            <w:col w:w="7190"/>
          </w:cols>
        </w:sectPr>
      </w:pPr>
    </w:p>
    <w:p w14:paraId="1B6649A1" w14:textId="77777777" w:rsidR="00875098" w:rsidRDefault="00875098">
      <w:pPr>
        <w:pStyle w:val="BodyText"/>
        <w:spacing w:before="1"/>
        <w:rPr>
          <w:sz w:val="18"/>
        </w:rPr>
      </w:pPr>
    </w:p>
    <w:p w14:paraId="3E237477" w14:textId="77777777" w:rsidR="00961894" w:rsidRDefault="00961894">
      <w:pPr>
        <w:pStyle w:val="BodyText"/>
        <w:rPr>
          <w:sz w:val="18"/>
        </w:rPr>
        <w:sectPr w:rsidR="00961894">
          <w:type w:val="continuous"/>
          <w:pgSz w:w="12240" w:h="15840"/>
          <w:pgMar w:top="1180" w:right="1440" w:bottom="280" w:left="1080" w:header="720" w:footer="720" w:gutter="0"/>
          <w:cols w:space="720"/>
        </w:sectPr>
      </w:pPr>
    </w:p>
    <w:p w14:paraId="2A319116" w14:textId="77777777" w:rsidR="00BB61A9" w:rsidRPr="001600C0" w:rsidRDefault="00961894" w:rsidP="002B1021">
      <w:pPr>
        <w:pStyle w:val="Heading1"/>
        <w:spacing w:before="120"/>
        <w:ind w:left="749"/>
        <w:rPr>
          <w:b w:val="0"/>
          <w:bCs w:val="0"/>
        </w:rPr>
      </w:pPr>
      <w:r w:rsidRPr="001600C0">
        <w:rPr>
          <w:b w:val="0"/>
          <w:bCs w:val="0"/>
        </w:rPr>
        <w:t>Memorandum</w:t>
      </w:r>
    </w:p>
    <w:p w14:paraId="7137BDF0" w14:textId="658E9686" w:rsidR="00875098" w:rsidRDefault="00751169" w:rsidP="002874C9">
      <w:pPr>
        <w:pStyle w:val="BodyText"/>
        <w:tabs>
          <w:tab w:val="left" w:pos="2239"/>
        </w:tabs>
        <w:spacing w:before="720"/>
        <w:ind w:left="792"/>
      </w:pPr>
      <w:r>
        <w:rPr>
          <w:spacing w:val="-5"/>
        </w:rPr>
        <w:t>To:</w:t>
      </w:r>
      <w:r>
        <w:tab/>
        <w:t>Regional</w:t>
      </w:r>
      <w:r>
        <w:rPr>
          <w:spacing w:val="-3"/>
        </w:rPr>
        <w:t xml:space="preserve"> </w:t>
      </w:r>
      <w:r>
        <w:rPr>
          <w:spacing w:val="-2"/>
        </w:rPr>
        <w:t>Directors</w:t>
      </w:r>
    </w:p>
    <w:p w14:paraId="56F011C6" w14:textId="365D4992" w:rsidR="00875098" w:rsidRDefault="00751169" w:rsidP="008901EC">
      <w:pPr>
        <w:pStyle w:val="BodyText"/>
        <w:tabs>
          <w:tab w:val="left" w:pos="2299"/>
        </w:tabs>
        <w:spacing w:before="360"/>
        <w:ind w:left="792"/>
      </w:pPr>
      <w:r>
        <w:rPr>
          <w:spacing w:val="-2"/>
        </w:rPr>
        <w:t>From:</w:t>
      </w:r>
      <w:r>
        <w:tab/>
        <w:t>Acting</w:t>
      </w:r>
      <w:r>
        <w:rPr>
          <w:spacing w:val="-3"/>
        </w:rPr>
        <w:t xml:space="preserve"> </w:t>
      </w:r>
      <w:r>
        <w:t>Associate</w:t>
      </w:r>
      <w:r>
        <w:rPr>
          <w:spacing w:val="-2"/>
        </w:rPr>
        <w:t xml:space="preserve"> </w:t>
      </w:r>
      <w:r>
        <w:t>Director,</w:t>
      </w:r>
      <w:r>
        <w:rPr>
          <w:spacing w:val="-1"/>
        </w:rPr>
        <w:t xml:space="preserve"> </w:t>
      </w:r>
      <w:r>
        <w:t>Business</w:t>
      </w:r>
      <w:r>
        <w:rPr>
          <w:spacing w:val="-2"/>
        </w:rPr>
        <w:t xml:space="preserve"> Services</w:t>
      </w:r>
      <w:r>
        <w:br w:type="column"/>
      </w:r>
    </w:p>
    <w:p w14:paraId="74F8055E" w14:textId="77777777" w:rsidR="00A234B0" w:rsidRDefault="00A234B0">
      <w:pPr>
        <w:pStyle w:val="BodyText"/>
        <w:spacing w:before="133"/>
      </w:pPr>
    </w:p>
    <w:p w14:paraId="52E6B757" w14:textId="31703FBF" w:rsidR="00875098" w:rsidRDefault="00751169" w:rsidP="006F0369">
      <w:pPr>
        <w:spacing w:before="840" w:line="250" w:lineRule="auto"/>
        <w:ind w:left="158"/>
        <w:rPr>
          <w:rFonts w:ascii="Trebuchet MS"/>
          <w:sz w:val="25"/>
        </w:rPr>
      </w:pPr>
      <w:r>
        <w:rPr>
          <w:rFonts w:ascii="Trebuchet MS"/>
          <w:spacing w:val="-2"/>
          <w:sz w:val="25"/>
        </w:rPr>
        <w:t>NICOLE WOODY</w:t>
      </w:r>
    </w:p>
    <w:p w14:paraId="0DE6BDF8" w14:textId="758CE9BE" w:rsidR="00875098" w:rsidRDefault="00751169" w:rsidP="005B194A">
      <w:pPr>
        <w:pStyle w:val="BodyText"/>
        <w:rPr>
          <w:rFonts w:ascii="Trebuchet MS"/>
          <w:sz w:val="12"/>
        </w:rPr>
      </w:pPr>
      <w:r>
        <w:br w:type="column"/>
      </w:r>
    </w:p>
    <w:p w14:paraId="38B85B11" w14:textId="77777777" w:rsidR="008E7034" w:rsidRDefault="008E7034" w:rsidP="005B194A">
      <w:pPr>
        <w:spacing w:before="360" w:line="261" w:lineRule="auto"/>
        <w:ind w:left="525" w:right="96"/>
        <w:rPr>
          <w:rFonts w:ascii="Trebuchet MS"/>
          <w:sz w:val="12"/>
        </w:rPr>
      </w:pPr>
    </w:p>
    <w:p w14:paraId="3E34349B" w14:textId="77777777" w:rsidR="008E7034" w:rsidRDefault="008E7034" w:rsidP="005B194A">
      <w:pPr>
        <w:keepLines/>
        <w:spacing w:before="360" w:line="262" w:lineRule="auto"/>
        <w:ind w:left="518" w:right="101"/>
        <w:rPr>
          <w:rFonts w:ascii="Trebuchet MS"/>
          <w:sz w:val="12"/>
        </w:rPr>
      </w:pPr>
    </w:p>
    <w:p w14:paraId="6C7DF74F" w14:textId="45C4B0A5" w:rsidR="00875098" w:rsidRDefault="00751169" w:rsidP="00664EE4">
      <w:pPr>
        <w:keepNext/>
        <w:widowControl/>
        <w:spacing w:before="360" w:line="261" w:lineRule="auto"/>
        <w:ind w:left="518" w:right="96"/>
        <w:rPr>
          <w:rFonts w:ascii="Trebuchet MS"/>
          <w:sz w:val="12"/>
        </w:rPr>
      </w:pPr>
      <w:r>
        <w:rPr>
          <w:rFonts w:ascii="Trebuchet MS"/>
          <w:noProof/>
          <w:sz w:val="12"/>
        </w:rPr>
        <mc:AlternateContent>
          <mc:Choice Requires="wps">
            <w:drawing>
              <wp:anchor distT="0" distB="0" distL="0" distR="0" simplePos="0" relativeHeight="487516160" behindDoc="1" locked="0" layoutInCell="1" allowOverlap="1" wp14:anchorId="5042B722" wp14:editId="2A786733">
                <wp:simplePos x="0" y="0"/>
                <wp:positionH relativeFrom="page">
                  <wp:posOffset>5730875</wp:posOffset>
                </wp:positionH>
                <wp:positionV relativeFrom="paragraph">
                  <wp:posOffset>4387</wp:posOffset>
                </wp:positionV>
                <wp:extent cx="387350" cy="3848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384810"/>
                        </a:xfrm>
                        <a:custGeom>
                          <a:avLst/>
                          <a:gdLst/>
                          <a:ahLst/>
                          <a:cxnLst/>
                          <a:rect l="l" t="t" r="r" b="b"/>
                          <a:pathLst>
                            <a:path w="387350" h="384810">
                              <a:moveTo>
                                <a:pt x="69770" y="303125"/>
                              </a:moveTo>
                              <a:lnTo>
                                <a:pt x="36086" y="325027"/>
                              </a:lnTo>
                              <a:lnTo>
                                <a:pt x="14633" y="346189"/>
                              </a:lnTo>
                              <a:lnTo>
                                <a:pt x="3307" y="364543"/>
                              </a:lnTo>
                              <a:lnTo>
                                <a:pt x="0" y="378019"/>
                              </a:lnTo>
                              <a:lnTo>
                                <a:pt x="0" y="384326"/>
                              </a:lnTo>
                              <a:lnTo>
                                <a:pt x="29566" y="384326"/>
                              </a:lnTo>
                              <a:lnTo>
                                <a:pt x="31858" y="383538"/>
                              </a:lnTo>
                              <a:lnTo>
                                <a:pt x="7489" y="383538"/>
                              </a:lnTo>
                              <a:lnTo>
                                <a:pt x="10901" y="369200"/>
                              </a:lnTo>
                              <a:lnTo>
                                <a:pt x="23552" y="348949"/>
                              </a:lnTo>
                              <a:lnTo>
                                <a:pt x="43741" y="325889"/>
                              </a:lnTo>
                              <a:lnTo>
                                <a:pt x="69770" y="303125"/>
                              </a:lnTo>
                              <a:close/>
                            </a:path>
                            <a:path w="387350" h="384810">
                              <a:moveTo>
                                <a:pt x="165556" y="0"/>
                              </a:moveTo>
                              <a:lnTo>
                                <a:pt x="157808" y="5173"/>
                              </a:lnTo>
                              <a:lnTo>
                                <a:pt x="153829" y="17146"/>
                              </a:lnTo>
                              <a:lnTo>
                                <a:pt x="152437" y="29914"/>
                              </a:lnTo>
                              <a:lnTo>
                                <a:pt x="152363" y="30598"/>
                              </a:lnTo>
                              <a:lnTo>
                                <a:pt x="156095" y="78442"/>
                              </a:lnTo>
                              <a:lnTo>
                                <a:pt x="165556" y="121013"/>
                              </a:lnTo>
                              <a:lnTo>
                                <a:pt x="159716" y="142382"/>
                              </a:lnTo>
                              <a:lnTo>
                                <a:pt x="143941" y="182540"/>
                              </a:lnTo>
                              <a:lnTo>
                                <a:pt x="120843" y="233441"/>
                              </a:lnTo>
                              <a:lnTo>
                                <a:pt x="93035" y="287038"/>
                              </a:lnTo>
                              <a:lnTo>
                                <a:pt x="63132" y="335285"/>
                              </a:lnTo>
                              <a:lnTo>
                                <a:pt x="33745" y="370133"/>
                              </a:lnTo>
                              <a:lnTo>
                                <a:pt x="7489" y="383538"/>
                              </a:lnTo>
                              <a:lnTo>
                                <a:pt x="31858" y="383538"/>
                              </a:lnTo>
                              <a:lnTo>
                                <a:pt x="33166" y="383088"/>
                              </a:lnTo>
                              <a:lnTo>
                                <a:pt x="53559" y="365356"/>
                              </a:lnTo>
                              <a:lnTo>
                                <a:pt x="78312" y="333951"/>
                              </a:lnTo>
                              <a:lnTo>
                                <a:pt x="107611" y="287358"/>
                              </a:lnTo>
                              <a:lnTo>
                                <a:pt x="111484" y="286175"/>
                              </a:lnTo>
                              <a:lnTo>
                                <a:pt x="107611" y="286175"/>
                              </a:lnTo>
                              <a:lnTo>
                                <a:pt x="135567" y="234987"/>
                              </a:lnTo>
                              <a:lnTo>
                                <a:pt x="154174" y="195661"/>
                              </a:lnTo>
                              <a:lnTo>
                                <a:pt x="165759" y="165722"/>
                              </a:lnTo>
                              <a:lnTo>
                                <a:pt x="172651" y="142693"/>
                              </a:lnTo>
                              <a:lnTo>
                                <a:pt x="186487" y="142693"/>
                              </a:lnTo>
                              <a:lnTo>
                                <a:pt x="177775" y="119831"/>
                              </a:lnTo>
                              <a:lnTo>
                                <a:pt x="180623" y="99727"/>
                              </a:lnTo>
                              <a:lnTo>
                                <a:pt x="172651" y="99727"/>
                              </a:lnTo>
                              <a:lnTo>
                                <a:pt x="168118" y="82433"/>
                              </a:lnTo>
                              <a:lnTo>
                                <a:pt x="165063" y="65729"/>
                              </a:lnTo>
                              <a:lnTo>
                                <a:pt x="163338" y="50061"/>
                              </a:lnTo>
                              <a:lnTo>
                                <a:pt x="162796" y="35870"/>
                              </a:lnTo>
                              <a:lnTo>
                                <a:pt x="162911" y="30598"/>
                              </a:lnTo>
                              <a:lnTo>
                                <a:pt x="162926" y="29914"/>
                              </a:lnTo>
                              <a:lnTo>
                                <a:pt x="163831" y="19856"/>
                              </a:lnTo>
                              <a:lnTo>
                                <a:pt x="166289" y="9429"/>
                              </a:lnTo>
                              <a:lnTo>
                                <a:pt x="171074" y="2365"/>
                              </a:lnTo>
                              <a:lnTo>
                                <a:pt x="180675" y="2365"/>
                              </a:lnTo>
                              <a:lnTo>
                                <a:pt x="175607" y="394"/>
                              </a:lnTo>
                              <a:lnTo>
                                <a:pt x="165556" y="0"/>
                              </a:lnTo>
                              <a:close/>
                            </a:path>
                            <a:path w="387350" h="384810">
                              <a:moveTo>
                                <a:pt x="383144" y="285387"/>
                              </a:moveTo>
                              <a:lnTo>
                                <a:pt x="372107" y="285387"/>
                              </a:lnTo>
                              <a:lnTo>
                                <a:pt x="367771" y="289329"/>
                              </a:lnTo>
                              <a:lnTo>
                                <a:pt x="367771" y="299972"/>
                              </a:lnTo>
                              <a:lnTo>
                                <a:pt x="372107" y="303913"/>
                              </a:lnTo>
                              <a:lnTo>
                                <a:pt x="383144" y="303913"/>
                              </a:lnTo>
                              <a:lnTo>
                                <a:pt x="385115" y="301942"/>
                              </a:lnTo>
                              <a:lnTo>
                                <a:pt x="373289" y="301942"/>
                              </a:lnTo>
                              <a:lnTo>
                                <a:pt x="369742" y="298789"/>
                              </a:lnTo>
                              <a:lnTo>
                                <a:pt x="369742" y="290511"/>
                              </a:lnTo>
                              <a:lnTo>
                                <a:pt x="373289" y="287358"/>
                              </a:lnTo>
                              <a:lnTo>
                                <a:pt x="385115" y="287358"/>
                              </a:lnTo>
                              <a:lnTo>
                                <a:pt x="383144" y="285387"/>
                              </a:lnTo>
                              <a:close/>
                            </a:path>
                            <a:path w="387350" h="384810">
                              <a:moveTo>
                                <a:pt x="385115" y="287358"/>
                              </a:moveTo>
                              <a:lnTo>
                                <a:pt x="381961" y="287358"/>
                              </a:lnTo>
                              <a:lnTo>
                                <a:pt x="384720" y="290511"/>
                              </a:lnTo>
                              <a:lnTo>
                                <a:pt x="384720" y="298789"/>
                              </a:lnTo>
                              <a:lnTo>
                                <a:pt x="381961" y="301942"/>
                              </a:lnTo>
                              <a:lnTo>
                                <a:pt x="385115" y="301942"/>
                              </a:lnTo>
                              <a:lnTo>
                                <a:pt x="387086" y="299972"/>
                              </a:lnTo>
                              <a:lnTo>
                                <a:pt x="387086" y="289329"/>
                              </a:lnTo>
                              <a:lnTo>
                                <a:pt x="385115" y="287358"/>
                              </a:lnTo>
                              <a:close/>
                            </a:path>
                            <a:path w="387350" h="384810">
                              <a:moveTo>
                                <a:pt x="379990" y="288540"/>
                              </a:moveTo>
                              <a:lnTo>
                                <a:pt x="373683" y="288540"/>
                              </a:lnTo>
                              <a:lnTo>
                                <a:pt x="373683" y="299972"/>
                              </a:lnTo>
                              <a:lnTo>
                                <a:pt x="375654" y="299972"/>
                              </a:lnTo>
                              <a:lnTo>
                                <a:pt x="375654" y="295636"/>
                              </a:lnTo>
                              <a:lnTo>
                                <a:pt x="380647" y="295636"/>
                              </a:lnTo>
                              <a:lnTo>
                                <a:pt x="380385" y="295241"/>
                              </a:lnTo>
                              <a:lnTo>
                                <a:pt x="379202" y="294847"/>
                              </a:lnTo>
                              <a:lnTo>
                                <a:pt x="381567" y="294059"/>
                              </a:lnTo>
                              <a:lnTo>
                                <a:pt x="375654" y="294059"/>
                              </a:lnTo>
                              <a:lnTo>
                                <a:pt x="375654" y="290905"/>
                              </a:lnTo>
                              <a:lnTo>
                                <a:pt x="381304" y="290905"/>
                              </a:lnTo>
                              <a:lnTo>
                                <a:pt x="381239" y="290511"/>
                              </a:lnTo>
                              <a:lnTo>
                                <a:pt x="381173" y="290117"/>
                              </a:lnTo>
                              <a:lnTo>
                                <a:pt x="379990" y="288540"/>
                              </a:lnTo>
                              <a:close/>
                            </a:path>
                            <a:path w="387350" h="384810">
                              <a:moveTo>
                                <a:pt x="380647" y="295636"/>
                              </a:moveTo>
                              <a:lnTo>
                                <a:pt x="378019" y="295636"/>
                              </a:lnTo>
                              <a:lnTo>
                                <a:pt x="378808" y="296818"/>
                              </a:lnTo>
                              <a:lnTo>
                                <a:pt x="379202" y="298001"/>
                              </a:lnTo>
                              <a:lnTo>
                                <a:pt x="379596" y="299972"/>
                              </a:lnTo>
                              <a:lnTo>
                                <a:pt x="381567" y="299972"/>
                              </a:lnTo>
                              <a:lnTo>
                                <a:pt x="381173" y="298001"/>
                              </a:lnTo>
                              <a:lnTo>
                                <a:pt x="381173" y="296424"/>
                              </a:lnTo>
                              <a:lnTo>
                                <a:pt x="380647" y="295636"/>
                              </a:lnTo>
                              <a:close/>
                            </a:path>
                            <a:path w="387350" h="384810">
                              <a:moveTo>
                                <a:pt x="381304" y="290905"/>
                              </a:moveTo>
                              <a:lnTo>
                                <a:pt x="378414" y="290905"/>
                              </a:lnTo>
                              <a:lnTo>
                                <a:pt x="379202" y="291300"/>
                              </a:lnTo>
                              <a:lnTo>
                                <a:pt x="379202" y="293665"/>
                              </a:lnTo>
                              <a:lnTo>
                                <a:pt x="378019" y="294059"/>
                              </a:lnTo>
                              <a:lnTo>
                                <a:pt x="381567" y="294059"/>
                              </a:lnTo>
                              <a:lnTo>
                                <a:pt x="381567" y="292482"/>
                              </a:lnTo>
                              <a:lnTo>
                                <a:pt x="381370" y="291300"/>
                              </a:lnTo>
                              <a:lnTo>
                                <a:pt x="381304" y="290905"/>
                              </a:lnTo>
                              <a:close/>
                            </a:path>
                            <a:path w="387350" h="384810">
                              <a:moveTo>
                                <a:pt x="186487" y="142693"/>
                              </a:moveTo>
                              <a:lnTo>
                                <a:pt x="172651" y="142693"/>
                              </a:lnTo>
                              <a:lnTo>
                                <a:pt x="193924" y="185406"/>
                              </a:lnTo>
                              <a:lnTo>
                                <a:pt x="216011" y="214483"/>
                              </a:lnTo>
                              <a:lnTo>
                                <a:pt x="236619" y="232991"/>
                              </a:lnTo>
                              <a:lnTo>
                                <a:pt x="253458" y="243998"/>
                              </a:lnTo>
                              <a:lnTo>
                                <a:pt x="217787" y="251093"/>
                              </a:lnTo>
                              <a:lnTo>
                                <a:pt x="181126" y="260356"/>
                              </a:lnTo>
                              <a:lnTo>
                                <a:pt x="143925" y="272046"/>
                              </a:lnTo>
                              <a:lnTo>
                                <a:pt x="107611" y="286175"/>
                              </a:lnTo>
                              <a:lnTo>
                                <a:pt x="111484" y="286175"/>
                              </a:lnTo>
                              <a:lnTo>
                                <a:pt x="144541" y="276080"/>
                              </a:lnTo>
                              <a:lnTo>
                                <a:pt x="184871" y="266614"/>
                              </a:lnTo>
                              <a:lnTo>
                                <a:pt x="226678" y="259143"/>
                              </a:lnTo>
                              <a:lnTo>
                                <a:pt x="268043" y="253852"/>
                              </a:lnTo>
                              <a:lnTo>
                                <a:pt x="297641" y="253852"/>
                              </a:lnTo>
                              <a:lnTo>
                                <a:pt x="291300" y="251093"/>
                              </a:lnTo>
                              <a:lnTo>
                                <a:pt x="318036" y="249867"/>
                              </a:lnTo>
                              <a:lnTo>
                                <a:pt x="379046" y="249867"/>
                              </a:lnTo>
                              <a:lnTo>
                                <a:pt x="368805" y="244343"/>
                              </a:lnTo>
                              <a:lnTo>
                                <a:pt x="354103" y="241238"/>
                              </a:lnTo>
                              <a:lnTo>
                                <a:pt x="273956" y="241238"/>
                              </a:lnTo>
                              <a:lnTo>
                                <a:pt x="264809" y="236003"/>
                              </a:lnTo>
                              <a:lnTo>
                                <a:pt x="218906" y="198488"/>
                              </a:lnTo>
                              <a:lnTo>
                                <a:pt x="188480" y="147922"/>
                              </a:lnTo>
                              <a:lnTo>
                                <a:pt x="186487" y="142693"/>
                              </a:lnTo>
                              <a:close/>
                            </a:path>
                            <a:path w="387350" h="384810">
                              <a:moveTo>
                                <a:pt x="297641" y="253852"/>
                              </a:moveTo>
                              <a:lnTo>
                                <a:pt x="268043" y="253852"/>
                              </a:lnTo>
                              <a:lnTo>
                                <a:pt x="293911" y="265542"/>
                              </a:lnTo>
                              <a:lnTo>
                                <a:pt x="319483" y="274350"/>
                              </a:lnTo>
                              <a:lnTo>
                                <a:pt x="342987" y="279905"/>
                              </a:lnTo>
                              <a:lnTo>
                                <a:pt x="362646" y="281839"/>
                              </a:lnTo>
                              <a:lnTo>
                                <a:pt x="374866" y="281839"/>
                              </a:lnTo>
                              <a:lnTo>
                                <a:pt x="381567" y="279080"/>
                              </a:lnTo>
                              <a:lnTo>
                                <a:pt x="382454" y="275532"/>
                              </a:lnTo>
                              <a:lnTo>
                                <a:pt x="370924" y="275532"/>
                              </a:lnTo>
                              <a:lnTo>
                                <a:pt x="355323" y="273765"/>
                              </a:lnTo>
                              <a:lnTo>
                                <a:pt x="335990" y="268782"/>
                              </a:lnTo>
                              <a:lnTo>
                                <a:pt x="314217" y="261065"/>
                              </a:lnTo>
                              <a:lnTo>
                                <a:pt x="297641" y="253852"/>
                              </a:lnTo>
                              <a:close/>
                            </a:path>
                            <a:path w="387350" h="384810">
                              <a:moveTo>
                                <a:pt x="383144" y="272773"/>
                              </a:moveTo>
                              <a:lnTo>
                                <a:pt x="380385" y="273956"/>
                              </a:lnTo>
                              <a:lnTo>
                                <a:pt x="376049" y="275532"/>
                              </a:lnTo>
                              <a:lnTo>
                                <a:pt x="382454" y="275532"/>
                              </a:lnTo>
                              <a:lnTo>
                                <a:pt x="383144" y="272773"/>
                              </a:lnTo>
                              <a:close/>
                            </a:path>
                            <a:path w="387350" h="384810">
                              <a:moveTo>
                                <a:pt x="379046" y="249867"/>
                              </a:moveTo>
                              <a:lnTo>
                                <a:pt x="318036" y="249867"/>
                              </a:lnTo>
                              <a:lnTo>
                                <a:pt x="349096" y="250748"/>
                              </a:lnTo>
                              <a:lnTo>
                                <a:pt x="374613" y="256137"/>
                              </a:lnTo>
                              <a:lnTo>
                                <a:pt x="384720" y="268437"/>
                              </a:lnTo>
                              <a:lnTo>
                                <a:pt x="385903" y="265678"/>
                              </a:lnTo>
                              <a:lnTo>
                                <a:pt x="387095" y="264495"/>
                              </a:lnTo>
                              <a:lnTo>
                                <a:pt x="387095" y="261736"/>
                              </a:lnTo>
                              <a:lnTo>
                                <a:pt x="382288" y="251617"/>
                              </a:lnTo>
                              <a:lnTo>
                                <a:pt x="379046" y="249867"/>
                              </a:lnTo>
                              <a:close/>
                            </a:path>
                            <a:path w="387350" h="384810">
                              <a:moveTo>
                                <a:pt x="321257" y="238479"/>
                              </a:moveTo>
                              <a:lnTo>
                                <a:pt x="310707" y="238744"/>
                              </a:lnTo>
                              <a:lnTo>
                                <a:pt x="299232" y="239415"/>
                              </a:lnTo>
                              <a:lnTo>
                                <a:pt x="273956" y="241238"/>
                              </a:lnTo>
                              <a:lnTo>
                                <a:pt x="354103" y="241238"/>
                              </a:lnTo>
                              <a:lnTo>
                                <a:pt x="348006" y="239951"/>
                              </a:lnTo>
                              <a:lnTo>
                                <a:pt x="321257" y="238479"/>
                              </a:lnTo>
                              <a:close/>
                            </a:path>
                            <a:path w="387350" h="384810">
                              <a:moveTo>
                                <a:pt x="184476" y="32322"/>
                              </a:moveTo>
                              <a:lnTo>
                                <a:pt x="182351" y="43963"/>
                              </a:lnTo>
                              <a:lnTo>
                                <a:pt x="179999" y="58289"/>
                              </a:lnTo>
                              <a:lnTo>
                                <a:pt x="176771" y="77444"/>
                              </a:lnTo>
                              <a:lnTo>
                                <a:pt x="172706" y="99432"/>
                              </a:lnTo>
                              <a:lnTo>
                                <a:pt x="172651" y="99727"/>
                              </a:lnTo>
                              <a:lnTo>
                                <a:pt x="180623" y="99727"/>
                              </a:lnTo>
                              <a:lnTo>
                                <a:pt x="180984" y="97178"/>
                              </a:lnTo>
                              <a:lnTo>
                                <a:pt x="182752" y="75485"/>
                              </a:lnTo>
                              <a:lnTo>
                                <a:pt x="183706" y="54089"/>
                              </a:lnTo>
                              <a:lnTo>
                                <a:pt x="184351" y="35870"/>
                              </a:lnTo>
                              <a:lnTo>
                                <a:pt x="184476" y="32322"/>
                              </a:lnTo>
                              <a:close/>
                            </a:path>
                            <a:path w="387350" h="384810">
                              <a:moveTo>
                                <a:pt x="180675" y="2365"/>
                              </a:moveTo>
                              <a:lnTo>
                                <a:pt x="171074" y="2365"/>
                              </a:lnTo>
                              <a:lnTo>
                                <a:pt x="175446" y="5173"/>
                              </a:lnTo>
                              <a:lnTo>
                                <a:pt x="179435" y="9429"/>
                              </a:lnTo>
                              <a:lnTo>
                                <a:pt x="182659" y="15890"/>
                              </a:lnTo>
                              <a:lnTo>
                                <a:pt x="184476" y="25227"/>
                              </a:lnTo>
                              <a:lnTo>
                                <a:pt x="185955" y="10642"/>
                              </a:lnTo>
                              <a:lnTo>
                                <a:pt x="182703" y="3153"/>
                              </a:lnTo>
                              <a:lnTo>
                                <a:pt x="180675" y="2365"/>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E0EC46C" id="Graphic 2" o:spid="_x0000_s1026" style="position:absolute;margin-left:451.25pt;margin-top:.35pt;width:30.5pt;height:30.3pt;z-index:-15800320;visibility:visible;mso-wrap-style:square;mso-wrap-distance-left:0;mso-wrap-distance-top:0;mso-wrap-distance-right:0;mso-wrap-distance-bottom:0;mso-position-horizontal:absolute;mso-position-horizontal-relative:page;mso-position-vertical:absolute;mso-position-vertical-relative:text;v-text-anchor:top" coordsize="387350,38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" path="m69770,303125l36086,325027,14633,346189,3307,364543,,378019r,6307l29566,384326r2292,-788l7489,383538r3412,-14338l23552,348949,43741,325889,69770,303125xem165556,r-7748,5173l153829,17146r-1392,12768l152363,30598r3732,47844l165556,121013r-5840,21369l143941,182540r-23098,50901l93035,287038,63132,335285,33745,370133,7489,383538r24369,l33166,383088,53559,365356,78312,333951r29299,-46593l111484,286175r-3873,l135567,234987r18607,-39326l165759,165722r6892,-23029l186487,142693r-8712,-22862l180623,99727r-7972,l168118,82433,165063,65729,163338,50061r-542,-14191l162911,30598r15,-684l163831,19856,166289,9429r4785,-7064l180675,2365,175607,394,165556,xem383144,285387r-11037,l367771,289329r,10643l372107,303913r11037,l385115,301942r-11826,l369742,298789r,-8278l373289,287358r11826,l383144,285387xem385115,287358r-3154,l384720,290511r,8278l381961,301942r3154,l387086,299972r,-10643l385115,287358xem379990,288540r-6307,l373683,299972r1971,l375654,295636r4993,l380385,295241r-1183,-394l381567,294059r-5913,l375654,290905r5650,l381239,290511r-66,-394l379990,288540xem380647,295636r-2628,l378808,296818r394,1183l379596,299972r1971,l381173,298001r,-1577l380647,295636xem381304,290905r-2890,l379202,291300r,2365l378019,294059r3548,l381567,292482r-197,-1182l381304,290905xem186487,142693r-13836,l193924,185406r22087,29077l236619,232991r16839,11007l217787,251093r-36661,9263l143925,272046r-36314,14129l111484,286175r33057,-10095l184871,266614r41807,-7471l268043,253852r29598,l291300,251093r26736,-1226l379046,249867r-10241,-5524l354103,241238r-80147,l264809,236003,218906,198488,188480,147922r-1993,-5229xem297641,253852r-29598,l293911,265542r25572,8808l342987,279905r19659,1934l374866,281839r6701,-2759l382454,275532r-11530,l355323,273765r-19333,-4983l314217,261065r-16576,-7213xem383144,272773r-2759,1183l376049,275532r6405,l383144,272773xem379046,249867r-61010,l349096,250748r25517,5389l384720,268437r1183,-2759l387095,264495r,-2759l382288,251617r-3242,-1750xem321257,238479r-10550,265l299232,239415r-25276,1823l354103,241238r-6097,-1287l321257,238479xem184476,32322r-2125,11641l179999,58289r-3228,19155l172706,99432r-55,295l180623,99727r361,-2549l182752,75485r954,-21396l184351,35870r125,-3548xem180675,2365r-9601,l175446,5173r3989,4256l182659,15890r1817,9337l185955,10642,182703,3153r-2028,-788xe" fillcolor="#ffd8d8" stroked="f">
                <v:path arrowok="t"/>
                <w10:wrap anchorx="page"/>
              </v:shape>
            </w:pict>
          </mc:Fallback>
        </mc:AlternateContent>
      </w:r>
      <w:r w:rsidR="006F0369">
        <w:rPr>
          <w:rFonts w:ascii="Trebuchet MS"/>
          <w:sz w:val="12"/>
        </w:rPr>
        <w:t>D</w:t>
      </w:r>
      <w:r>
        <w:rPr>
          <w:rFonts w:ascii="Trebuchet MS"/>
          <w:sz w:val="12"/>
        </w:rPr>
        <w:t>igitally</w:t>
      </w:r>
      <w:r>
        <w:rPr>
          <w:rFonts w:ascii="Trebuchet MS"/>
          <w:spacing w:val="-10"/>
          <w:sz w:val="12"/>
        </w:rPr>
        <w:t xml:space="preserve"> </w:t>
      </w:r>
      <w:r>
        <w:rPr>
          <w:rFonts w:ascii="Trebuchet MS"/>
          <w:sz w:val="12"/>
        </w:rPr>
        <w:t>signed</w:t>
      </w:r>
      <w:r>
        <w:rPr>
          <w:rFonts w:ascii="Trebuchet MS"/>
          <w:spacing w:val="-10"/>
          <w:sz w:val="12"/>
        </w:rPr>
        <w:t xml:space="preserve"> </w:t>
      </w:r>
      <w:r>
        <w:rPr>
          <w:rFonts w:ascii="Trebuchet MS"/>
          <w:sz w:val="12"/>
        </w:rPr>
        <w:t>by</w:t>
      </w:r>
      <w:r>
        <w:rPr>
          <w:rFonts w:ascii="Trebuchet MS"/>
          <w:spacing w:val="40"/>
          <w:w w:val="105"/>
          <w:sz w:val="12"/>
        </w:rPr>
        <w:t xml:space="preserve"> </w:t>
      </w:r>
      <w:r>
        <w:rPr>
          <w:rFonts w:ascii="Trebuchet MS"/>
          <w:w w:val="105"/>
          <w:sz w:val="12"/>
        </w:rPr>
        <w:t>NICOLE</w:t>
      </w:r>
      <w:r>
        <w:rPr>
          <w:rFonts w:ascii="Trebuchet MS"/>
          <w:spacing w:val="-12"/>
          <w:w w:val="105"/>
          <w:sz w:val="12"/>
        </w:rPr>
        <w:t xml:space="preserve"> </w:t>
      </w:r>
      <w:proofErr w:type="spellStart"/>
      <w:r>
        <w:rPr>
          <w:rFonts w:ascii="Trebuchet MS"/>
          <w:w w:val="105"/>
          <w:sz w:val="12"/>
        </w:rPr>
        <w:t>WOODY</w:t>
      </w:r>
      <w:r>
        <w:rPr>
          <w:rFonts w:ascii="Trebuchet MS"/>
          <w:spacing w:val="-4"/>
          <w:sz w:val="12"/>
        </w:rPr>
        <w:t>Date</w:t>
      </w:r>
      <w:proofErr w:type="spellEnd"/>
      <w:r>
        <w:rPr>
          <w:rFonts w:ascii="Trebuchet MS"/>
          <w:spacing w:val="-4"/>
          <w:sz w:val="12"/>
        </w:rPr>
        <w:t>:</w:t>
      </w:r>
      <w:r>
        <w:rPr>
          <w:rFonts w:ascii="Trebuchet MS"/>
          <w:spacing w:val="2"/>
          <w:sz w:val="12"/>
        </w:rPr>
        <w:t xml:space="preserve"> </w:t>
      </w:r>
      <w:r>
        <w:rPr>
          <w:rFonts w:ascii="Trebuchet MS"/>
          <w:spacing w:val="-4"/>
          <w:sz w:val="12"/>
        </w:rPr>
        <w:t>2026.03.25</w:t>
      </w:r>
      <w:r>
        <w:rPr>
          <w:rFonts w:ascii="Trebuchet MS"/>
          <w:spacing w:val="2"/>
          <w:sz w:val="12"/>
        </w:rPr>
        <w:t xml:space="preserve"> </w:t>
      </w:r>
      <w:r>
        <w:rPr>
          <w:rFonts w:ascii="Trebuchet MS"/>
          <w:spacing w:val="-4"/>
          <w:sz w:val="12"/>
        </w:rPr>
        <w:t>14:21:</w:t>
      </w:r>
      <w:proofErr w:type="gramStart"/>
      <w:r>
        <w:rPr>
          <w:rFonts w:ascii="Trebuchet MS"/>
          <w:spacing w:val="-4"/>
          <w:sz w:val="12"/>
        </w:rPr>
        <w:t>05</w:t>
      </w:r>
      <w:r w:rsidR="00FF0F2D">
        <w:rPr>
          <w:rFonts w:ascii="Trebuchet MS"/>
          <w:spacing w:val="-4"/>
          <w:sz w:val="12"/>
        </w:rPr>
        <w:t xml:space="preserve">  </w:t>
      </w:r>
      <w:r>
        <w:rPr>
          <w:rFonts w:ascii="Trebuchet MS"/>
          <w:spacing w:val="-2"/>
          <w:sz w:val="12"/>
        </w:rPr>
        <w:t>04</w:t>
      </w:r>
      <w:proofErr w:type="gramEnd"/>
      <w:r>
        <w:rPr>
          <w:rFonts w:ascii="Trebuchet MS"/>
          <w:spacing w:val="-2"/>
          <w:sz w:val="12"/>
        </w:rPr>
        <w:t>'00'</w:t>
      </w:r>
    </w:p>
    <w:p w14:paraId="3785859D" w14:textId="77777777" w:rsidR="00875098" w:rsidRDefault="00875098">
      <w:pPr>
        <w:rPr>
          <w:rFonts w:ascii="Trebuchet MS"/>
          <w:sz w:val="12"/>
        </w:rPr>
        <w:sectPr w:rsidR="00875098">
          <w:type w:val="continuous"/>
          <w:pgSz w:w="12240" w:h="15840"/>
          <w:pgMar w:top="1180" w:right="1440" w:bottom="280" w:left="1080" w:header="720" w:footer="720" w:gutter="0"/>
          <w:cols w:num="3" w:space="720" w:equalWidth="0">
            <w:col w:w="6651" w:space="40"/>
            <w:col w:w="1019" w:space="39"/>
            <w:col w:w="1971"/>
          </w:cols>
        </w:sectPr>
      </w:pPr>
    </w:p>
    <w:p w14:paraId="1863B1E0" w14:textId="77777777" w:rsidR="00875098" w:rsidRDefault="00751169" w:rsidP="00502746">
      <w:pPr>
        <w:pStyle w:val="BodyText"/>
        <w:tabs>
          <w:tab w:val="left" w:pos="2239"/>
        </w:tabs>
        <w:spacing w:before="120"/>
        <w:ind w:left="792"/>
      </w:pPr>
      <w:r>
        <w:rPr>
          <w:spacing w:val="-2"/>
        </w:rPr>
        <w:t>Subject:</w:t>
      </w:r>
      <w:r>
        <w:tab/>
        <w:t>Increase</w:t>
      </w:r>
      <w:r>
        <w:rPr>
          <w:spacing w:val="-5"/>
        </w:rPr>
        <w:t xml:space="preserve"> </w:t>
      </w:r>
      <w:r>
        <w:t>in</w:t>
      </w:r>
      <w:r>
        <w:rPr>
          <w:spacing w:val="-2"/>
        </w:rPr>
        <w:t xml:space="preserve"> </w:t>
      </w:r>
      <w:r>
        <w:t>Thresholds</w:t>
      </w:r>
      <w:r>
        <w:rPr>
          <w:spacing w:val="-2"/>
        </w:rPr>
        <w:t xml:space="preserve"> </w:t>
      </w:r>
      <w:r>
        <w:t>for</w:t>
      </w:r>
      <w:r>
        <w:rPr>
          <w:spacing w:val="-2"/>
        </w:rPr>
        <w:t xml:space="preserve"> </w:t>
      </w:r>
      <w:r>
        <w:t>Audited</w:t>
      </w:r>
      <w:r>
        <w:rPr>
          <w:spacing w:val="-2"/>
        </w:rPr>
        <w:t xml:space="preserve"> </w:t>
      </w:r>
      <w:r>
        <w:t>and</w:t>
      </w:r>
      <w:r>
        <w:rPr>
          <w:spacing w:val="-1"/>
        </w:rPr>
        <w:t xml:space="preserve"> </w:t>
      </w:r>
      <w:r>
        <w:t>Reviewed Annual</w:t>
      </w:r>
      <w:r>
        <w:rPr>
          <w:spacing w:val="-2"/>
        </w:rPr>
        <w:t xml:space="preserve"> </w:t>
      </w:r>
      <w:r>
        <w:t>Financial</w:t>
      </w:r>
      <w:r>
        <w:rPr>
          <w:spacing w:val="-1"/>
        </w:rPr>
        <w:t xml:space="preserve"> </w:t>
      </w:r>
      <w:r>
        <w:rPr>
          <w:spacing w:val="-2"/>
        </w:rPr>
        <w:t>Reports</w:t>
      </w:r>
    </w:p>
    <w:p w14:paraId="4EB6B4F9" w14:textId="77777777" w:rsidR="00875098" w:rsidRPr="00FB77D1" w:rsidRDefault="00751169" w:rsidP="005C7060">
      <w:pPr>
        <w:pStyle w:val="Heading2"/>
        <w:spacing w:before="720"/>
        <w:ind w:left="792"/>
        <w:rPr>
          <w:rFonts w:ascii="Times New Roman" w:hAnsi="Times New Roman" w:cs="Times New Roman"/>
          <w:b/>
          <w:bCs/>
          <w:color w:val="auto"/>
          <w:sz w:val="24"/>
          <w:szCs w:val="24"/>
        </w:rPr>
      </w:pPr>
      <w:r w:rsidRPr="00FB77D1">
        <w:rPr>
          <w:rFonts w:ascii="Times New Roman" w:hAnsi="Times New Roman" w:cs="Times New Roman"/>
          <w:b/>
          <w:bCs/>
          <w:color w:val="auto"/>
          <w:sz w:val="24"/>
          <w:szCs w:val="24"/>
        </w:rPr>
        <w:t>PURPOSE</w:t>
      </w:r>
    </w:p>
    <w:p w14:paraId="5249A692" w14:textId="77777777" w:rsidR="00875098" w:rsidRDefault="00751169">
      <w:pPr>
        <w:pStyle w:val="BodyText"/>
        <w:spacing w:before="200"/>
        <w:ind w:left="799" w:right="223"/>
      </w:pPr>
      <w:r>
        <w:t>This memorandum revises National Park Service (NPS) policy and associated standard contract terms concerning concessioner requirements for Certified Public Accountant (CPA)</w:t>
      </w:r>
      <w:r>
        <w:rPr>
          <w:spacing w:val="-5"/>
        </w:rPr>
        <w:t xml:space="preserve"> </w:t>
      </w:r>
      <w:r>
        <w:t>audited</w:t>
      </w:r>
      <w:r>
        <w:rPr>
          <w:spacing w:val="-3"/>
        </w:rPr>
        <w:t xml:space="preserve"> </w:t>
      </w:r>
      <w:r>
        <w:t>and</w:t>
      </w:r>
      <w:r>
        <w:rPr>
          <w:spacing w:val="-3"/>
        </w:rPr>
        <w:t xml:space="preserve"> </w:t>
      </w:r>
      <w:r>
        <w:t>reviewed</w:t>
      </w:r>
      <w:r>
        <w:rPr>
          <w:spacing w:val="-3"/>
        </w:rPr>
        <w:t xml:space="preserve"> </w:t>
      </w:r>
      <w:r>
        <w:t>annual</w:t>
      </w:r>
      <w:r>
        <w:rPr>
          <w:spacing w:val="-3"/>
        </w:rPr>
        <w:t xml:space="preserve"> </w:t>
      </w:r>
      <w:r>
        <w:t>financial</w:t>
      </w:r>
      <w:r>
        <w:rPr>
          <w:spacing w:val="-3"/>
        </w:rPr>
        <w:t xml:space="preserve"> </w:t>
      </w:r>
      <w:r>
        <w:t>reports</w:t>
      </w:r>
      <w:r>
        <w:rPr>
          <w:spacing w:val="-4"/>
        </w:rPr>
        <w:t xml:space="preserve"> </w:t>
      </w:r>
      <w:r>
        <w:t>(AFRs).</w:t>
      </w:r>
      <w:r>
        <w:rPr>
          <w:spacing w:val="40"/>
        </w:rPr>
        <w:t xml:space="preserve"> </w:t>
      </w:r>
      <w:r>
        <w:t>This</w:t>
      </w:r>
      <w:r>
        <w:rPr>
          <w:spacing w:val="-4"/>
        </w:rPr>
        <w:t xml:space="preserve"> </w:t>
      </w:r>
      <w:r>
        <w:t>policy</w:t>
      </w:r>
      <w:r>
        <w:rPr>
          <w:spacing w:val="-1"/>
        </w:rPr>
        <w:t xml:space="preserve"> </w:t>
      </w:r>
      <w:r>
        <w:t>raises</w:t>
      </w:r>
      <w:r>
        <w:rPr>
          <w:spacing w:val="-4"/>
        </w:rPr>
        <w:t xml:space="preserve"> </w:t>
      </w:r>
      <w:r>
        <w:t>the</w:t>
      </w:r>
      <w:r>
        <w:rPr>
          <w:spacing w:val="-3"/>
        </w:rPr>
        <w:t xml:space="preserve"> </w:t>
      </w:r>
      <w:r>
        <w:t>gross receipt thresholds for these audited and reviewed reports.</w:t>
      </w:r>
    </w:p>
    <w:p w14:paraId="7775671E" w14:textId="77777777" w:rsidR="00875098" w:rsidRPr="00FB77D1" w:rsidRDefault="00751169" w:rsidP="00FC09C9">
      <w:pPr>
        <w:pStyle w:val="Heading2"/>
        <w:spacing w:before="360"/>
        <w:ind w:left="792"/>
        <w:rPr>
          <w:rFonts w:ascii="Times New Roman" w:hAnsi="Times New Roman" w:cs="Times New Roman"/>
          <w:b/>
          <w:bCs/>
          <w:color w:val="auto"/>
          <w:sz w:val="24"/>
          <w:szCs w:val="24"/>
        </w:rPr>
      </w:pPr>
      <w:r w:rsidRPr="00FB77D1">
        <w:rPr>
          <w:rFonts w:ascii="Times New Roman" w:hAnsi="Times New Roman" w:cs="Times New Roman"/>
          <w:b/>
          <w:bCs/>
          <w:color w:val="auto"/>
          <w:sz w:val="24"/>
          <w:szCs w:val="24"/>
        </w:rPr>
        <w:t>BACKGROUND</w:t>
      </w:r>
    </w:p>
    <w:p w14:paraId="2DF479AD" w14:textId="11093255" w:rsidR="00875098" w:rsidRDefault="00751169" w:rsidP="00702A2E">
      <w:pPr>
        <w:pStyle w:val="BodyText"/>
        <w:spacing w:before="360"/>
        <w:ind w:left="720"/>
      </w:pPr>
      <w:r>
        <w:t>The</w:t>
      </w:r>
      <w:r>
        <w:rPr>
          <w:spacing w:val="-6"/>
        </w:rPr>
        <w:t xml:space="preserve"> </w:t>
      </w:r>
      <w:r>
        <w:t>NPS</w:t>
      </w:r>
      <w:r>
        <w:rPr>
          <w:spacing w:val="-1"/>
        </w:rPr>
        <w:t xml:space="preserve"> </w:t>
      </w:r>
      <w:r>
        <w:t>established</w:t>
      </w:r>
      <w:r>
        <w:rPr>
          <w:spacing w:val="-2"/>
        </w:rPr>
        <w:t xml:space="preserve"> </w:t>
      </w:r>
      <w:r>
        <w:t>AFR</w:t>
      </w:r>
      <w:r>
        <w:rPr>
          <w:spacing w:val="-2"/>
        </w:rPr>
        <w:t xml:space="preserve"> </w:t>
      </w:r>
      <w:r>
        <w:t>audit</w:t>
      </w:r>
      <w:r>
        <w:rPr>
          <w:spacing w:val="-2"/>
        </w:rPr>
        <w:t xml:space="preserve"> </w:t>
      </w:r>
      <w:r>
        <w:t>and</w:t>
      </w:r>
      <w:r>
        <w:rPr>
          <w:spacing w:val="-2"/>
        </w:rPr>
        <w:t xml:space="preserve"> </w:t>
      </w:r>
      <w:r>
        <w:t>review</w:t>
      </w:r>
      <w:r>
        <w:rPr>
          <w:spacing w:val="-3"/>
        </w:rPr>
        <w:t xml:space="preserve"> </w:t>
      </w:r>
      <w:r>
        <w:t>thresholds</w:t>
      </w:r>
      <w:r>
        <w:rPr>
          <w:spacing w:val="-2"/>
        </w:rPr>
        <w:t xml:space="preserve"> </w:t>
      </w:r>
      <w:r>
        <w:t>in</w:t>
      </w:r>
      <w:r>
        <w:rPr>
          <w:spacing w:val="-2"/>
        </w:rPr>
        <w:t xml:space="preserve"> </w:t>
      </w:r>
      <w:r>
        <w:t>the</w:t>
      </w:r>
      <w:r>
        <w:rPr>
          <w:spacing w:val="-3"/>
        </w:rPr>
        <w:t xml:space="preserve"> </w:t>
      </w:r>
      <w:r>
        <w:t>standard</w:t>
      </w:r>
      <w:r>
        <w:rPr>
          <w:spacing w:val="-2"/>
        </w:rPr>
        <w:t xml:space="preserve"> </w:t>
      </w:r>
      <w:r>
        <w:t>concession</w:t>
      </w:r>
      <w:r>
        <w:rPr>
          <w:spacing w:val="-1"/>
        </w:rPr>
        <w:t xml:space="preserve"> </w:t>
      </w:r>
      <w:r>
        <w:rPr>
          <w:spacing w:val="-2"/>
        </w:rPr>
        <w:t>contracts</w:t>
      </w:r>
      <w:r w:rsidR="00702A2E">
        <w:rPr>
          <w:spacing w:val="-2"/>
        </w:rPr>
        <w:t xml:space="preserve"> </w:t>
      </w:r>
      <w:r>
        <w:t>issued</w:t>
      </w:r>
      <w:r>
        <w:rPr>
          <w:spacing w:val="-4"/>
        </w:rPr>
        <w:t xml:space="preserve"> </w:t>
      </w:r>
      <w:r>
        <w:t>in</w:t>
      </w:r>
      <w:r>
        <w:rPr>
          <w:spacing w:val="-2"/>
        </w:rPr>
        <w:t xml:space="preserve"> </w:t>
      </w:r>
      <w:r>
        <w:t>2000,</w:t>
      </w:r>
      <w:r>
        <w:rPr>
          <w:spacing w:val="-2"/>
        </w:rPr>
        <w:t xml:space="preserve"> </w:t>
      </w:r>
      <w:r>
        <w:t>which</w:t>
      </w:r>
      <w:r>
        <w:rPr>
          <w:spacing w:val="-2"/>
        </w:rPr>
        <w:t xml:space="preserve"> </w:t>
      </w:r>
      <w:r>
        <w:t>required</w:t>
      </w:r>
      <w:r>
        <w:rPr>
          <w:spacing w:val="-1"/>
        </w:rPr>
        <w:t xml:space="preserve"> </w:t>
      </w:r>
      <w:r>
        <w:t>an</w:t>
      </w:r>
      <w:r>
        <w:rPr>
          <w:spacing w:val="-2"/>
        </w:rPr>
        <w:t xml:space="preserve"> </w:t>
      </w:r>
      <w:r>
        <w:t>audited</w:t>
      </w:r>
      <w:r>
        <w:rPr>
          <w:spacing w:val="-2"/>
        </w:rPr>
        <w:t xml:space="preserve"> </w:t>
      </w:r>
      <w:r>
        <w:t>AFR</w:t>
      </w:r>
      <w:r>
        <w:rPr>
          <w:spacing w:val="-2"/>
        </w:rPr>
        <w:t xml:space="preserve"> </w:t>
      </w:r>
      <w:r>
        <w:t>if the</w:t>
      </w:r>
      <w:r>
        <w:rPr>
          <w:spacing w:val="-2"/>
        </w:rPr>
        <w:t xml:space="preserve"> </w:t>
      </w:r>
      <w:r>
        <w:t>concessioner’s</w:t>
      </w:r>
      <w:r>
        <w:rPr>
          <w:spacing w:val="-3"/>
        </w:rPr>
        <w:t xml:space="preserve"> </w:t>
      </w:r>
      <w:r>
        <w:t>gross receipts</w:t>
      </w:r>
      <w:r>
        <w:rPr>
          <w:spacing w:val="-2"/>
        </w:rPr>
        <w:t xml:space="preserve"> exceed</w:t>
      </w:r>
      <w:r w:rsidR="00702A2E">
        <w:rPr>
          <w:spacing w:val="-2"/>
        </w:rPr>
        <w:t xml:space="preserve"> </w:t>
      </w:r>
      <w:r>
        <w:t>$1,000,000 and a reviewed AFR if the concessioner’s gross receipts are between $250,000 and</w:t>
      </w:r>
      <w:r>
        <w:rPr>
          <w:spacing w:val="-3"/>
        </w:rPr>
        <w:t xml:space="preserve"> </w:t>
      </w:r>
      <w:r>
        <w:t>$1,000,000.</w:t>
      </w:r>
      <w:r>
        <w:rPr>
          <w:spacing w:val="-3"/>
        </w:rPr>
        <w:t xml:space="preserve"> </w:t>
      </w:r>
      <w:r>
        <w:t>These</w:t>
      </w:r>
      <w:r>
        <w:rPr>
          <w:spacing w:val="-4"/>
        </w:rPr>
        <w:t xml:space="preserve"> </w:t>
      </w:r>
      <w:r>
        <w:t>thresholds</w:t>
      </w:r>
      <w:r>
        <w:rPr>
          <w:spacing w:val="-4"/>
        </w:rPr>
        <w:t xml:space="preserve"> </w:t>
      </w:r>
      <w:r>
        <w:t>were</w:t>
      </w:r>
      <w:r>
        <w:rPr>
          <w:spacing w:val="-4"/>
        </w:rPr>
        <w:t xml:space="preserve"> </w:t>
      </w:r>
      <w:r>
        <w:t>set</w:t>
      </w:r>
      <w:r>
        <w:rPr>
          <w:spacing w:val="-3"/>
        </w:rPr>
        <w:t xml:space="preserve"> </w:t>
      </w:r>
      <w:r>
        <w:t>based</w:t>
      </w:r>
      <w:r>
        <w:rPr>
          <w:spacing w:val="-3"/>
        </w:rPr>
        <w:t xml:space="preserve"> </w:t>
      </w:r>
      <w:r>
        <w:t>upon</w:t>
      </w:r>
      <w:r>
        <w:rPr>
          <w:spacing w:val="-3"/>
        </w:rPr>
        <w:t xml:space="preserve"> </w:t>
      </w:r>
      <w:r>
        <w:t>hospitality</w:t>
      </w:r>
      <w:r>
        <w:rPr>
          <w:spacing w:val="-3"/>
        </w:rPr>
        <w:t xml:space="preserve"> </w:t>
      </w:r>
      <w:r>
        <w:t>expert</w:t>
      </w:r>
      <w:r>
        <w:rPr>
          <w:spacing w:val="-3"/>
        </w:rPr>
        <w:t xml:space="preserve"> </w:t>
      </w:r>
      <w:r>
        <w:t>input</w:t>
      </w:r>
      <w:r>
        <w:rPr>
          <w:spacing w:val="-3"/>
        </w:rPr>
        <w:t xml:space="preserve"> </w:t>
      </w:r>
      <w:r>
        <w:t>as</w:t>
      </w:r>
      <w:r>
        <w:rPr>
          <w:spacing w:val="-4"/>
        </w:rPr>
        <w:t xml:space="preserve"> </w:t>
      </w:r>
      <w:r>
        <w:t>reasonable and appropriate, to provide risk-based, financial oversight and protect the interests of the United States in the collection of franchise fees. In 2009, the base threshold for reviewed financial statements was raised from $250,000 to $500,000 but the threshold for audited financial statements has remained the same since 2000.</w:t>
      </w:r>
    </w:p>
    <w:p w14:paraId="16ECBA31" w14:textId="77777777" w:rsidR="00875098" w:rsidRDefault="00751169">
      <w:pPr>
        <w:pStyle w:val="BodyText"/>
        <w:spacing w:before="200"/>
        <w:ind w:left="799" w:right="161"/>
        <w:jc w:val="both"/>
      </w:pPr>
      <w:r>
        <w:t>While</w:t>
      </w:r>
      <w:r>
        <w:rPr>
          <w:spacing w:val="-11"/>
        </w:rPr>
        <w:t xml:space="preserve"> </w:t>
      </w:r>
      <w:r>
        <w:t>the</w:t>
      </w:r>
      <w:r>
        <w:rPr>
          <w:spacing w:val="-11"/>
        </w:rPr>
        <w:t xml:space="preserve"> </w:t>
      </w:r>
      <w:r>
        <w:t>AFR</w:t>
      </w:r>
      <w:r>
        <w:rPr>
          <w:spacing w:val="-10"/>
        </w:rPr>
        <w:t xml:space="preserve"> </w:t>
      </w:r>
      <w:r>
        <w:t>thresholds</w:t>
      </w:r>
      <w:r>
        <w:rPr>
          <w:spacing w:val="-10"/>
        </w:rPr>
        <w:t xml:space="preserve"> </w:t>
      </w:r>
      <w:r>
        <w:t>have</w:t>
      </w:r>
      <w:r>
        <w:rPr>
          <w:spacing w:val="-11"/>
        </w:rPr>
        <w:t xml:space="preserve"> </w:t>
      </w:r>
      <w:r>
        <w:t>been</w:t>
      </w:r>
      <w:r>
        <w:rPr>
          <w:spacing w:val="-11"/>
        </w:rPr>
        <w:t xml:space="preserve"> </w:t>
      </w:r>
      <w:r>
        <w:t>adjusted</w:t>
      </w:r>
      <w:r>
        <w:rPr>
          <w:spacing w:val="-11"/>
        </w:rPr>
        <w:t xml:space="preserve"> </w:t>
      </w:r>
      <w:r>
        <w:t>only</w:t>
      </w:r>
      <w:r>
        <w:rPr>
          <w:spacing w:val="-8"/>
        </w:rPr>
        <w:t xml:space="preserve"> </w:t>
      </w:r>
      <w:r>
        <w:t>once</w:t>
      </w:r>
      <w:r>
        <w:rPr>
          <w:spacing w:val="-11"/>
        </w:rPr>
        <w:t xml:space="preserve"> </w:t>
      </w:r>
      <w:r>
        <w:t>over</w:t>
      </w:r>
      <w:r>
        <w:rPr>
          <w:spacing w:val="-11"/>
        </w:rPr>
        <w:t xml:space="preserve"> </w:t>
      </w:r>
      <w:r>
        <w:t>the</w:t>
      </w:r>
      <w:r>
        <w:rPr>
          <w:spacing w:val="-11"/>
        </w:rPr>
        <w:t xml:space="preserve"> </w:t>
      </w:r>
      <w:r>
        <w:t>last</w:t>
      </w:r>
      <w:r>
        <w:rPr>
          <w:spacing w:val="-10"/>
        </w:rPr>
        <w:t xml:space="preserve"> </w:t>
      </w:r>
      <w:r>
        <w:t>26</w:t>
      </w:r>
      <w:r>
        <w:rPr>
          <w:spacing w:val="-11"/>
        </w:rPr>
        <w:t xml:space="preserve"> </w:t>
      </w:r>
      <w:r>
        <w:t>years,</w:t>
      </w:r>
      <w:r>
        <w:rPr>
          <w:spacing w:val="-11"/>
        </w:rPr>
        <w:t xml:space="preserve"> </w:t>
      </w:r>
      <w:r>
        <w:t>concessioner revenue</w:t>
      </w:r>
      <w:r>
        <w:rPr>
          <w:spacing w:val="-8"/>
        </w:rPr>
        <w:t xml:space="preserve"> </w:t>
      </w:r>
      <w:r>
        <w:t>and</w:t>
      </w:r>
      <w:r>
        <w:rPr>
          <w:spacing w:val="-8"/>
        </w:rPr>
        <w:t xml:space="preserve"> </w:t>
      </w:r>
      <w:r>
        <w:t>costs</w:t>
      </w:r>
      <w:r>
        <w:rPr>
          <w:spacing w:val="-9"/>
        </w:rPr>
        <w:t xml:space="preserve"> </w:t>
      </w:r>
      <w:r>
        <w:t>to</w:t>
      </w:r>
      <w:r>
        <w:rPr>
          <w:spacing w:val="-7"/>
        </w:rPr>
        <w:t xml:space="preserve"> </w:t>
      </w:r>
      <w:r>
        <w:t>complete</w:t>
      </w:r>
      <w:r>
        <w:rPr>
          <w:spacing w:val="-11"/>
        </w:rPr>
        <w:t xml:space="preserve"> </w:t>
      </w:r>
      <w:r>
        <w:t>CPA</w:t>
      </w:r>
      <w:r>
        <w:rPr>
          <w:spacing w:val="-10"/>
        </w:rPr>
        <w:t xml:space="preserve"> </w:t>
      </w:r>
      <w:r>
        <w:t>audits</w:t>
      </w:r>
      <w:r>
        <w:rPr>
          <w:spacing w:val="-9"/>
        </w:rPr>
        <w:t xml:space="preserve"> </w:t>
      </w:r>
      <w:r>
        <w:t>and</w:t>
      </w:r>
      <w:r>
        <w:rPr>
          <w:spacing w:val="-8"/>
        </w:rPr>
        <w:t xml:space="preserve"> </w:t>
      </w:r>
      <w:r>
        <w:t>reviews</w:t>
      </w:r>
      <w:r>
        <w:rPr>
          <w:spacing w:val="-9"/>
        </w:rPr>
        <w:t xml:space="preserve"> </w:t>
      </w:r>
      <w:r>
        <w:t>have</w:t>
      </w:r>
      <w:r>
        <w:rPr>
          <w:spacing w:val="-11"/>
        </w:rPr>
        <w:t xml:space="preserve"> </w:t>
      </w:r>
      <w:r>
        <w:t>risen.</w:t>
      </w:r>
      <w:r>
        <w:rPr>
          <w:spacing w:val="-10"/>
        </w:rPr>
        <w:t xml:space="preserve"> </w:t>
      </w:r>
      <w:r>
        <w:t>Concessioners</w:t>
      </w:r>
      <w:r>
        <w:rPr>
          <w:spacing w:val="-10"/>
        </w:rPr>
        <w:t xml:space="preserve"> </w:t>
      </w:r>
      <w:r>
        <w:t>have</w:t>
      </w:r>
      <w:r>
        <w:rPr>
          <w:spacing w:val="-11"/>
        </w:rPr>
        <w:t xml:space="preserve"> </w:t>
      </w:r>
      <w:r>
        <w:t>been pushed into higher compliance thresholds without any change in operations or relative financial risk.</w:t>
      </w:r>
    </w:p>
    <w:p w14:paraId="12AFA333" w14:textId="77777777" w:rsidR="00875098" w:rsidRDefault="00751169">
      <w:pPr>
        <w:pStyle w:val="BodyText"/>
        <w:spacing w:before="199"/>
        <w:ind w:left="799" w:right="161"/>
        <w:jc w:val="both"/>
      </w:pPr>
      <w:r>
        <w:t>The NPS has conferred with hospitality experts and evaluated similar industry groups and determined it is appropriate to raise the audit and review thresholds for AFRs to adjust for inflation. Raising the threshold simplifies the level of documentation concessioners are required to submit in a manner that will streamline the AFR review process for the NPS while not affecting this overall risk-based approach to financial oversight.</w:t>
      </w:r>
    </w:p>
    <w:p w14:paraId="7714943F" w14:textId="77777777" w:rsidR="00875098" w:rsidRDefault="00875098">
      <w:pPr>
        <w:pStyle w:val="BodyText"/>
        <w:jc w:val="both"/>
        <w:sectPr w:rsidR="00875098">
          <w:type w:val="continuous"/>
          <w:pgSz w:w="12240" w:h="15840"/>
          <w:pgMar w:top="1180" w:right="1440" w:bottom="280" w:left="1080" w:header="720" w:footer="720" w:gutter="0"/>
          <w:cols w:space="720"/>
        </w:sectPr>
      </w:pPr>
    </w:p>
    <w:p w14:paraId="6B8821FB" w14:textId="77777777" w:rsidR="00875098" w:rsidRPr="00DA7D3A" w:rsidRDefault="00751169" w:rsidP="00DA7D3A">
      <w:pPr>
        <w:pStyle w:val="Heading2"/>
        <w:ind w:left="792"/>
        <w:rPr>
          <w:rFonts w:ascii="Times New Roman" w:hAnsi="Times New Roman" w:cs="Times New Roman"/>
          <w:b/>
          <w:bCs/>
          <w:color w:val="auto"/>
          <w:sz w:val="24"/>
          <w:szCs w:val="24"/>
        </w:rPr>
      </w:pPr>
      <w:r w:rsidRPr="00DA7D3A">
        <w:rPr>
          <w:rFonts w:ascii="Times New Roman" w:hAnsi="Times New Roman" w:cs="Times New Roman"/>
          <w:b/>
          <w:bCs/>
          <w:color w:val="auto"/>
          <w:sz w:val="24"/>
          <w:szCs w:val="24"/>
        </w:rPr>
        <w:lastRenderedPageBreak/>
        <w:t>POLICY</w:t>
      </w:r>
    </w:p>
    <w:p w14:paraId="608C8601" w14:textId="77777777" w:rsidR="00875098" w:rsidRDefault="00751169">
      <w:pPr>
        <w:pStyle w:val="BodyText"/>
        <w:spacing w:before="199"/>
        <w:ind w:left="799" w:right="223"/>
      </w:pPr>
      <w:r>
        <w:t>The threshold for requiring concessioners to submit an AFR audited by an independent CPA</w:t>
      </w:r>
      <w:r>
        <w:rPr>
          <w:spacing w:val="-5"/>
        </w:rPr>
        <w:t xml:space="preserve"> </w:t>
      </w:r>
      <w:r>
        <w:t>in</w:t>
      </w:r>
      <w:r>
        <w:rPr>
          <w:spacing w:val="-4"/>
        </w:rPr>
        <w:t xml:space="preserve"> </w:t>
      </w:r>
      <w:r>
        <w:t>accordance</w:t>
      </w:r>
      <w:r>
        <w:rPr>
          <w:spacing w:val="-5"/>
        </w:rPr>
        <w:t xml:space="preserve"> </w:t>
      </w:r>
      <w:r>
        <w:t>with</w:t>
      </w:r>
      <w:r>
        <w:rPr>
          <w:spacing w:val="-3"/>
        </w:rPr>
        <w:t xml:space="preserve"> </w:t>
      </w:r>
      <w:r>
        <w:t>Generally</w:t>
      </w:r>
      <w:r>
        <w:rPr>
          <w:spacing w:val="-4"/>
        </w:rPr>
        <w:t xml:space="preserve"> </w:t>
      </w:r>
      <w:r>
        <w:t>Accepted</w:t>
      </w:r>
      <w:r>
        <w:rPr>
          <w:spacing w:val="-4"/>
        </w:rPr>
        <w:t xml:space="preserve"> </w:t>
      </w:r>
      <w:r>
        <w:t>Auditing</w:t>
      </w:r>
      <w:r>
        <w:rPr>
          <w:spacing w:val="-4"/>
        </w:rPr>
        <w:t xml:space="preserve"> </w:t>
      </w:r>
      <w:r>
        <w:t>Standards</w:t>
      </w:r>
      <w:r>
        <w:rPr>
          <w:spacing w:val="-5"/>
        </w:rPr>
        <w:t xml:space="preserve"> </w:t>
      </w:r>
      <w:r>
        <w:t>(GAAS)</w:t>
      </w:r>
      <w:r>
        <w:rPr>
          <w:spacing w:val="-4"/>
        </w:rPr>
        <w:t xml:space="preserve"> </w:t>
      </w:r>
      <w:r>
        <w:t>and</w:t>
      </w:r>
      <w:r>
        <w:rPr>
          <w:spacing w:val="-4"/>
        </w:rPr>
        <w:t xml:space="preserve"> </w:t>
      </w:r>
      <w:r>
        <w:t xml:space="preserve">procedures promulgated by the American Institute of Certified Public Accountants is increased from gross receipts exceeding $1,000,000 to gross receipts exceeding </w:t>
      </w:r>
      <w:r>
        <w:rPr>
          <w:b/>
        </w:rPr>
        <w:t>$2,000,000</w:t>
      </w:r>
      <w:r>
        <w:t>. The thresholds for requiring a CPA reviewed AFR is raised from between $500,000 and</w:t>
      </w:r>
    </w:p>
    <w:p w14:paraId="09FDBCE4" w14:textId="77777777" w:rsidR="00875098" w:rsidRDefault="00751169">
      <w:pPr>
        <w:ind w:left="799"/>
        <w:rPr>
          <w:sz w:val="24"/>
        </w:rPr>
      </w:pPr>
      <w:r>
        <w:rPr>
          <w:sz w:val="24"/>
        </w:rPr>
        <w:t>$1,000,000</w:t>
      </w:r>
      <w:r>
        <w:rPr>
          <w:spacing w:val="-2"/>
          <w:sz w:val="24"/>
        </w:rPr>
        <w:t xml:space="preserve"> </w:t>
      </w:r>
      <w:r>
        <w:rPr>
          <w:sz w:val="24"/>
        </w:rPr>
        <w:t>to</w:t>
      </w:r>
      <w:r>
        <w:rPr>
          <w:spacing w:val="-1"/>
          <w:sz w:val="24"/>
        </w:rPr>
        <w:t xml:space="preserve"> </w:t>
      </w:r>
      <w:r>
        <w:rPr>
          <w:sz w:val="24"/>
        </w:rPr>
        <w:t>between</w:t>
      </w:r>
      <w:r>
        <w:rPr>
          <w:spacing w:val="-1"/>
          <w:sz w:val="24"/>
        </w:rPr>
        <w:t xml:space="preserve"> </w:t>
      </w:r>
      <w:r>
        <w:rPr>
          <w:b/>
          <w:sz w:val="24"/>
        </w:rPr>
        <w:t>$1,000,000</w:t>
      </w:r>
      <w:r>
        <w:rPr>
          <w:b/>
          <w:spacing w:val="-2"/>
          <w:sz w:val="24"/>
        </w:rPr>
        <w:t xml:space="preserve"> </w:t>
      </w:r>
      <w:r>
        <w:rPr>
          <w:b/>
          <w:sz w:val="24"/>
        </w:rPr>
        <w:t>and</w:t>
      </w:r>
      <w:r>
        <w:rPr>
          <w:b/>
          <w:spacing w:val="-1"/>
          <w:sz w:val="24"/>
        </w:rPr>
        <w:t xml:space="preserve"> </w:t>
      </w:r>
      <w:r>
        <w:rPr>
          <w:b/>
          <w:sz w:val="24"/>
        </w:rPr>
        <w:t>$2,000,000</w:t>
      </w:r>
      <w:r>
        <w:rPr>
          <w:sz w:val="24"/>
        </w:rPr>
        <w:t>.</w:t>
      </w:r>
      <w:r>
        <w:rPr>
          <w:spacing w:val="-1"/>
          <w:sz w:val="24"/>
        </w:rPr>
        <w:t xml:space="preserve"> </w:t>
      </w:r>
      <w:r>
        <w:rPr>
          <w:sz w:val="24"/>
        </w:rPr>
        <w:t>AFRs</w:t>
      </w:r>
      <w:r>
        <w:rPr>
          <w:spacing w:val="-2"/>
          <w:sz w:val="24"/>
        </w:rPr>
        <w:t xml:space="preserve"> </w:t>
      </w:r>
      <w:r>
        <w:rPr>
          <w:sz w:val="24"/>
        </w:rPr>
        <w:t>with</w:t>
      </w:r>
      <w:r>
        <w:rPr>
          <w:spacing w:val="-2"/>
          <w:sz w:val="24"/>
        </w:rPr>
        <w:t xml:space="preserve"> </w:t>
      </w:r>
      <w:r>
        <w:rPr>
          <w:sz w:val="24"/>
        </w:rPr>
        <w:t>gross</w:t>
      </w:r>
      <w:r>
        <w:rPr>
          <w:spacing w:val="-2"/>
          <w:sz w:val="24"/>
        </w:rPr>
        <w:t xml:space="preserve"> </w:t>
      </w:r>
      <w:r>
        <w:rPr>
          <w:sz w:val="24"/>
        </w:rPr>
        <w:t>receipts</w:t>
      </w:r>
      <w:r>
        <w:rPr>
          <w:spacing w:val="-2"/>
          <w:sz w:val="24"/>
        </w:rPr>
        <w:t xml:space="preserve"> </w:t>
      </w:r>
      <w:r>
        <w:rPr>
          <w:sz w:val="24"/>
        </w:rPr>
        <w:t>less</w:t>
      </w:r>
      <w:r>
        <w:rPr>
          <w:spacing w:val="-2"/>
          <w:sz w:val="24"/>
        </w:rPr>
        <w:t xml:space="preserve"> </w:t>
      </w:r>
      <w:r>
        <w:rPr>
          <w:spacing w:val="-4"/>
          <w:sz w:val="24"/>
        </w:rPr>
        <w:t>than</w:t>
      </w:r>
    </w:p>
    <w:p w14:paraId="66443936" w14:textId="77777777" w:rsidR="00875098" w:rsidRDefault="00751169">
      <w:pPr>
        <w:pStyle w:val="BodyText"/>
        <w:ind w:left="799" w:right="223"/>
      </w:pPr>
      <w:r>
        <w:t>$1,000,000</w:t>
      </w:r>
      <w:r>
        <w:rPr>
          <w:spacing w:val="-5"/>
        </w:rPr>
        <w:t xml:space="preserve"> </w:t>
      </w:r>
      <w:r>
        <w:t>may</w:t>
      </w:r>
      <w:r>
        <w:rPr>
          <w:spacing w:val="-4"/>
        </w:rPr>
        <w:t xml:space="preserve"> </w:t>
      </w:r>
      <w:r>
        <w:t>be</w:t>
      </w:r>
      <w:r>
        <w:rPr>
          <w:spacing w:val="-5"/>
        </w:rPr>
        <w:t xml:space="preserve"> </w:t>
      </w:r>
      <w:r>
        <w:t>prepared</w:t>
      </w:r>
      <w:r>
        <w:rPr>
          <w:spacing w:val="-4"/>
        </w:rPr>
        <w:t xml:space="preserve"> </w:t>
      </w:r>
      <w:r>
        <w:t>without</w:t>
      </w:r>
      <w:r>
        <w:rPr>
          <w:spacing w:val="-4"/>
        </w:rPr>
        <w:t xml:space="preserve"> </w:t>
      </w:r>
      <w:r>
        <w:t>involvement</w:t>
      </w:r>
      <w:r>
        <w:rPr>
          <w:spacing w:val="-4"/>
        </w:rPr>
        <w:t xml:space="preserve"> </w:t>
      </w:r>
      <w:r>
        <w:t>by</w:t>
      </w:r>
      <w:r>
        <w:rPr>
          <w:spacing w:val="-4"/>
        </w:rPr>
        <w:t xml:space="preserve"> </w:t>
      </w:r>
      <w:r>
        <w:t>an</w:t>
      </w:r>
      <w:r>
        <w:rPr>
          <w:spacing w:val="-4"/>
        </w:rPr>
        <w:t xml:space="preserve"> </w:t>
      </w:r>
      <w:r>
        <w:t>independent</w:t>
      </w:r>
      <w:r>
        <w:rPr>
          <w:spacing w:val="-4"/>
        </w:rPr>
        <w:t xml:space="preserve"> </w:t>
      </w:r>
      <w:r>
        <w:t>CPA,</w:t>
      </w:r>
      <w:r>
        <w:rPr>
          <w:spacing w:val="-3"/>
        </w:rPr>
        <w:t xml:space="preserve"> </w:t>
      </w:r>
      <w:r>
        <w:t>unless otherwise directed by the Director (as specified in the contract).</w:t>
      </w:r>
    </w:p>
    <w:p w14:paraId="6253CA45" w14:textId="77777777" w:rsidR="00875098" w:rsidRDefault="00751169" w:rsidP="00660431">
      <w:pPr>
        <w:pStyle w:val="BodyText"/>
        <w:spacing w:before="198" w:after="480"/>
        <w:ind w:left="792"/>
      </w:pPr>
      <w:r>
        <w:t>The</w:t>
      </w:r>
      <w:r>
        <w:rPr>
          <w:spacing w:val="-5"/>
        </w:rPr>
        <w:t xml:space="preserve"> </w:t>
      </w:r>
      <w:r>
        <w:t>table</w:t>
      </w:r>
      <w:r>
        <w:rPr>
          <w:spacing w:val="-2"/>
        </w:rPr>
        <w:t xml:space="preserve"> </w:t>
      </w:r>
      <w:r>
        <w:t>below</w:t>
      </w:r>
      <w:r>
        <w:rPr>
          <w:spacing w:val="-2"/>
        </w:rPr>
        <w:t xml:space="preserve"> </w:t>
      </w:r>
      <w:r>
        <w:t>summarizes</w:t>
      </w:r>
      <w:r>
        <w:rPr>
          <w:spacing w:val="-2"/>
        </w:rPr>
        <w:t xml:space="preserve"> </w:t>
      </w:r>
      <w:r>
        <w:t>these</w:t>
      </w:r>
      <w:r>
        <w:rPr>
          <w:spacing w:val="-2"/>
        </w:rPr>
        <w:t xml:space="preserve"> requirements:</w:t>
      </w:r>
    </w:p>
    <w:tbl>
      <w:tblPr>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7"/>
        <w:gridCol w:w="4321"/>
      </w:tblGrid>
      <w:tr w:rsidR="00875098" w14:paraId="5A81E8AC" w14:textId="77777777">
        <w:trPr>
          <w:trHeight w:val="453"/>
        </w:trPr>
        <w:tc>
          <w:tcPr>
            <w:tcW w:w="4417" w:type="dxa"/>
            <w:shd w:val="clear" w:color="auto" w:fill="C2D59B"/>
          </w:tcPr>
          <w:p w14:paraId="72C7A4CE" w14:textId="77777777" w:rsidR="00875098" w:rsidRDefault="00751169">
            <w:pPr>
              <w:pStyle w:val="TableParagraph"/>
              <w:spacing w:before="200"/>
              <w:rPr>
                <w:b/>
              </w:rPr>
            </w:pPr>
            <w:r>
              <w:rPr>
                <w:b/>
              </w:rPr>
              <w:t>Annual</w:t>
            </w:r>
            <w:r>
              <w:rPr>
                <w:b/>
                <w:spacing w:val="-4"/>
              </w:rPr>
              <w:t xml:space="preserve"> </w:t>
            </w:r>
            <w:r>
              <w:rPr>
                <w:b/>
              </w:rPr>
              <w:t>Gross</w:t>
            </w:r>
            <w:r>
              <w:rPr>
                <w:b/>
                <w:spacing w:val="-5"/>
              </w:rPr>
              <w:t xml:space="preserve"> </w:t>
            </w:r>
            <w:r>
              <w:rPr>
                <w:b/>
                <w:spacing w:val="-2"/>
              </w:rPr>
              <w:t>Receipts</w:t>
            </w:r>
          </w:p>
        </w:tc>
        <w:tc>
          <w:tcPr>
            <w:tcW w:w="4321" w:type="dxa"/>
            <w:shd w:val="clear" w:color="auto" w:fill="C2D59B"/>
          </w:tcPr>
          <w:p w14:paraId="700A6998" w14:textId="77777777" w:rsidR="00875098" w:rsidRDefault="00751169">
            <w:pPr>
              <w:pStyle w:val="TableParagraph"/>
              <w:spacing w:before="200"/>
              <w:ind w:left="294"/>
              <w:rPr>
                <w:b/>
              </w:rPr>
            </w:pPr>
            <w:r>
              <w:rPr>
                <w:b/>
              </w:rPr>
              <w:t>Audit/Review</w:t>
            </w:r>
            <w:r>
              <w:rPr>
                <w:b/>
                <w:spacing w:val="-11"/>
              </w:rPr>
              <w:t xml:space="preserve"> </w:t>
            </w:r>
            <w:r>
              <w:rPr>
                <w:b/>
                <w:spacing w:val="-2"/>
              </w:rPr>
              <w:t>Requirement</w:t>
            </w:r>
          </w:p>
        </w:tc>
      </w:tr>
      <w:tr w:rsidR="00875098" w14:paraId="51CDF976" w14:textId="77777777">
        <w:trPr>
          <w:trHeight w:val="450"/>
        </w:trPr>
        <w:tc>
          <w:tcPr>
            <w:tcW w:w="4417" w:type="dxa"/>
          </w:tcPr>
          <w:p w14:paraId="44C80373" w14:textId="77777777" w:rsidR="00875098" w:rsidRDefault="00751169">
            <w:pPr>
              <w:pStyle w:val="TableParagraph"/>
            </w:pPr>
            <w:r>
              <w:t>Greater</w:t>
            </w:r>
            <w:r>
              <w:rPr>
                <w:spacing w:val="-4"/>
              </w:rPr>
              <w:t xml:space="preserve"> </w:t>
            </w:r>
            <w:r>
              <w:t>than</w:t>
            </w:r>
            <w:r>
              <w:rPr>
                <w:spacing w:val="-4"/>
              </w:rPr>
              <w:t xml:space="preserve"> </w:t>
            </w:r>
            <w:r>
              <w:rPr>
                <w:spacing w:val="-2"/>
              </w:rPr>
              <w:t>$2,000,000</w:t>
            </w:r>
          </w:p>
        </w:tc>
        <w:tc>
          <w:tcPr>
            <w:tcW w:w="4321" w:type="dxa"/>
          </w:tcPr>
          <w:p w14:paraId="48391B02" w14:textId="77777777" w:rsidR="00875098" w:rsidRDefault="00751169">
            <w:pPr>
              <w:pStyle w:val="TableParagraph"/>
              <w:ind w:left="272"/>
            </w:pPr>
            <w:r>
              <w:t>Audit</w:t>
            </w:r>
            <w:r>
              <w:rPr>
                <w:spacing w:val="-4"/>
              </w:rPr>
              <w:t xml:space="preserve"> </w:t>
            </w:r>
            <w:r>
              <w:t>by</w:t>
            </w:r>
            <w:r>
              <w:rPr>
                <w:spacing w:val="-4"/>
              </w:rPr>
              <w:t xml:space="preserve"> </w:t>
            </w:r>
            <w:r>
              <w:t>independent</w:t>
            </w:r>
            <w:r>
              <w:rPr>
                <w:spacing w:val="-3"/>
              </w:rPr>
              <w:t xml:space="preserve"> </w:t>
            </w:r>
            <w:r>
              <w:rPr>
                <w:spacing w:val="-5"/>
              </w:rPr>
              <w:t>CPA</w:t>
            </w:r>
          </w:p>
        </w:tc>
      </w:tr>
      <w:tr w:rsidR="00875098" w14:paraId="350F99FA" w14:textId="77777777">
        <w:trPr>
          <w:trHeight w:val="453"/>
        </w:trPr>
        <w:tc>
          <w:tcPr>
            <w:tcW w:w="4417" w:type="dxa"/>
          </w:tcPr>
          <w:p w14:paraId="65E8069F" w14:textId="77777777" w:rsidR="00875098" w:rsidRDefault="00751169">
            <w:pPr>
              <w:pStyle w:val="TableParagraph"/>
              <w:spacing w:before="200"/>
            </w:pPr>
            <w:r>
              <w:t>Between</w:t>
            </w:r>
            <w:r>
              <w:rPr>
                <w:spacing w:val="-6"/>
              </w:rPr>
              <w:t xml:space="preserve"> </w:t>
            </w:r>
            <w:r>
              <w:t>$1,000,000</w:t>
            </w:r>
            <w:r>
              <w:rPr>
                <w:spacing w:val="-2"/>
              </w:rPr>
              <w:t xml:space="preserve"> </w:t>
            </w:r>
            <w:r>
              <w:t>and</w:t>
            </w:r>
            <w:r>
              <w:rPr>
                <w:spacing w:val="-2"/>
              </w:rPr>
              <w:t xml:space="preserve"> $2,000,000</w:t>
            </w:r>
          </w:p>
        </w:tc>
        <w:tc>
          <w:tcPr>
            <w:tcW w:w="4321" w:type="dxa"/>
          </w:tcPr>
          <w:p w14:paraId="1152EB0A" w14:textId="77777777" w:rsidR="00875098" w:rsidRDefault="00751169">
            <w:pPr>
              <w:pStyle w:val="TableParagraph"/>
              <w:spacing w:before="200"/>
              <w:ind w:left="272"/>
            </w:pPr>
            <w:r>
              <w:t>Review</w:t>
            </w:r>
            <w:r>
              <w:rPr>
                <w:spacing w:val="-3"/>
              </w:rPr>
              <w:t xml:space="preserve"> </w:t>
            </w:r>
            <w:r>
              <w:t>by</w:t>
            </w:r>
            <w:r>
              <w:rPr>
                <w:spacing w:val="-5"/>
              </w:rPr>
              <w:t xml:space="preserve"> </w:t>
            </w:r>
            <w:r>
              <w:t>independent</w:t>
            </w:r>
            <w:r>
              <w:rPr>
                <w:spacing w:val="-3"/>
              </w:rPr>
              <w:t xml:space="preserve"> </w:t>
            </w:r>
            <w:r>
              <w:rPr>
                <w:spacing w:val="-5"/>
              </w:rPr>
              <w:t>CPA</w:t>
            </w:r>
          </w:p>
        </w:tc>
      </w:tr>
      <w:tr w:rsidR="00875098" w14:paraId="2101DB71" w14:textId="77777777">
        <w:trPr>
          <w:trHeight w:val="453"/>
        </w:trPr>
        <w:tc>
          <w:tcPr>
            <w:tcW w:w="4417" w:type="dxa"/>
          </w:tcPr>
          <w:p w14:paraId="3292E044" w14:textId="77777777" w:rsidR="00875098" w:rsidRDefault="00751169">
            <w:pPr>
              <w:pStyle w:val="TableParagraph"/>
              <w:spacing w:line="236" w:lineRule="exact"/>
            </w:pPr>
            <w:r>
              <w:t>Less</w:t>
            </w:r>
            <w:r>
              <w:rPr>
                <w:spacing w:val="-4"/>
              </w:rPr>
              <w:t xml:space="preserve"> </w:t>
            </w:r>
            <w:r>
              <w:t>than</w:t>
            </w:r>
            <w:r>
              <w:rPr>
                <w:spacing w:val="-1"/>
              </w:rPr>
              <w:t xml:space="preserve"> </w:t>
            </w:r>
            <w:r>
              <w:rPr>
                <w:spacing w:val="-2"/>
              </w:rPr>
              <w:t>$1,000,000</w:t>
            </w:r>
          </w:p>
        </w:tc>
        <w:tc>
          <w:tcPr>
            <w:tcW w:w="4321" w:type="dxa"/>
          </w:tcPr>
          <w:p w14:paraId="47B25F61" w14:textId="77777777" w:rsidR="00875098" w:rsidRDefault="00751169">
            <w:pPr>
              <w:pStyle w:val="TableParagraph"/>
              <w:spacing w:line="236" w:lineRule="exact"/>
              <w:ind w:left="272"/>
            </w:pPr>
            <w:r>
              <w:rPr>
                <w:spacing w:val="-4"/>
              </w:rPr>
              <w:t>None</w:t>
            </w:r>
          </w:p>
        </w:tc>
      </w:tr>
    </w:tbl>
    <w:p w14:paraId="5F4C314D" w14:textId="77777777" w:rsidR="00875098" w:rsidRDefault="00751169">
      <w:pPr>
        <w:pStyle w:val="BodyText"/>
        <w:spacing w:before="197"/>
        <w:ind w:left="799"/>
      </w:pPr>
      <w:r>
        <w:t>The</w:t>
      </w:r>
      <w:r>
        <w:rPr>
          <w:spacing w:val="-5"/>
        </w:rPr>
        <w:t xml:space="preserve"> </w:t>
      </w:r>
      <w:r>
        <w:t>revision</w:t>
      </w:r>
      <w:r>
        <w:rPr>
          <w:spacing w:val="-3"/>
        </w:rPr>
        <w:t xml:space="preserve"> </w:t>
      </w:r>
      <w:r>
        <w:t>to</w:t>
      </w:r>
      <w:r>
        <w:rPr>
          <w:spacing w:val="-3"/>
        </w:rPr>
        <w:t xml:space="preserve"> </w:t>
      </w:r>
      <w:r>
        <w:t>these</w:t>
      </w:r>
      <w:r>
        <w:rPr>
          <w:spacing w:val="-4"/>
        </w:rPr>
        <w:t xml:space="preserve"> </w:t>
      </w:r>
      <w:r>
        <w:t>AFR</w:t>
      </w:r>
      <w:r>
        <w:rPr>
          <w:spacing w:val="-3"/>
        </w:rPr>
        <w:t xml:space="preserve"> </w:t>
      </w:r>
      <w:r>
        <w:t>thresholds</w:t>
      </w:r>
      <w:r>
        <w:rPr>
          <w:spacing w:val="-4"/>
        </w:rPr>
        <w:t xml:space="preserve"> </w:t>
      </w:r>
      <w:r>
        <w:t>will</w:t>
      </w:r>
      <w:r>
        <w:rPr>
          <w:spacing w:val="-3"/>
        </w:rPr>
        <w:t xml:space="preserve"> </w:t>
      </w:r>
      <w:r>
        <w:t>become</w:t>
      </w:r>
      <w:r>
        <w:rPr>
          <w:spacing w:val="-3"/>
        </w:rPr>
        <w:t xml:space="preserve"> </w:t>
      </w:r>
      <w:r>
        <w:t>effective</w:t>
      </w:r>
      <w:r>
        <w:rPr>
          <w:spacing w:val="-4"/>
        </w:rPr>
        <w:t xml:space="preserve"> </w:t>
      </w:r>
      <w:r>
        <w:t>for</w:t>
      </w:r>
      <w:r>
        <w:rPr>
          <w:spacing w:val="-3"/>
        </w:rPr>
        <w:t xml:space="preserve"> </w:t>
      </w:r>
      <w:r>
        <w:t>all</w:t>
      </w:r>
      <w:r>
        <w:rPr>
          <w:spacing w:val="-3"/>
        </w:rPr>
        <w:t xml:space="preserve"> </w:t>
      </w:r>
      <w:r>
        <w:t>concession</w:t>
      </w:r>
      <w:r>
        <w:rPr>
          <w:spacing w:val="-3"/>
        </w:rPr>
        <w:t xml:space="preserve"> </w:t>
      </w:r>
      <w:r>
        <w:t>contracts</w:t>
      </w:r>
      <w:r>
        <w:rPr>
          <w:spacing w:val="-4"/>
        </w:rPr>
        <w:t xml:space="preserve"> </w:t>
      </w:r>
      <w:r>
        <w:t>for the 2026 AFR reporting period. Delaying implementation until 2026 is equitable to those operators who will have already incurred costs for the 2025 AFR reporting year.</w:t>
      </w:r>
    </w:p>
    <w:p w14:paraId="090C3A1B" w14:textId="77777777" w:rsidR="00875098" w:rsidRDefault="00751169">
      <w:pPr>
        <w:pStyle w:val="BodyText"/>
        <w:spacing w:before="199"/>
        <w:ind w:left="799" w:right="223"/>
      </w:pPr>
      <w:r>
        <w:t>The</w:t>
      </w:r>
      <w:r>
        <w:rPr>
          <w:spacing w:val="-5"/>
        </w:rPr>
        <w:t xml:space="preserve"> </w:t>
      </w:r>
      <w:r>
        <w:t>NPS</w:t>
      </w:r>
      <w:r>
        <w:rPr>
          <w:spacing w:val="-3"/>
        </w:rPr>
        <w:t xml:space="preserve"> </w:t>
      </w:r>
      <w:r>
        <w:t>declines</w:t>
      </w:r>
      <w:r>
        <w:rPr>
          <w:spacing w:val="-4"/>
        </w:rPr>
        <w:t xml:space="preserve"> </w:t>
      </w:r>
      <w:r>
        <w:t>to</w:t>
      </w:r>
      <w:r>
        <w:rPr>
          <w:spacing w:val="-3"/>
        </w:rPr>
        <w:t xml:space="preserve"> </w:t>
      </w:r>
      <w:r>
        <w:t>set</w:t>
      </w:r>
      <w:r>
        <w:rPr>
          <w:spacing w:val="-3"/>
        </w:rPr>
        <w:t xml:space="preserve"> </w:t>
      </w:r>
      <w:r>
        <w:t>an</w:t>
      </w:r>
      <w:r>
        <w:rPr>
          <w:spacing w:val="-3"/>
        </w:rPr>
        <w:t xml:space="preserve"> </w:t>
      </w:r>
      <w:r>
        <w:t>automatic</w:t>
      </w:r>
      <w:r>
        <w:rPr>
          <w:spacing w:val="-4"/>
        </w:rPr>
        <w:t xml:space="preserve"> </w:t>
      </w:r>
      <w:r>
        <w:t>inflationary</w:t>
      </w:r>
      <w:r>
        <w:rPr>
          <w:spacing w:val="-3"/>
        </w:rPr>
        <w:t xml:space="preserve"> </w:t>
      </w:r>
      <w:r>
        <w:t>escalator</w:t>
      </w:r>
      <w:r>
        <w:rPr>
          <w:spacing w:val="-4"/>
        </w:rPr>
        <w:t xml:space="preserve"> </w:t>
      </w:r>
      <w:r>
        <w:t>to</w:t>
      </w:r>
      <w:r>
        <w:rPr>
          <w:spacing w:val="-3"/>
        </w:rPr>
        <w:t xml:space="preserve"> </w:t>
      </w:r>
      <w:r>
        <w:t>the</w:t>
      </w:r>
      <w:r>
        <w:rPr>
          <w:spacing w:val="-3"/>
        </w:rPr>
        <w:t xml:space="preserve"> </w:t>
      </w:r>
      <w:r>
        <w:t>AFR</w:t>
      </w:r>
      <w:r>
        <w:rPr>
          <w:spacing w:val="-3"/>
        </w:rPr>
        <w:t xml:space="preserve"> </w:t>
      </w:r>
      <w:r>
        <w:t>audit</w:t>
      </w:r>
      <w:r>
        <w:rPr>
          <w:spacing w:val="-3"/>
        </w:rPr>
        <w:t xml:space="preserve"> </w:t>
      </w:r>
      <w:r>
        <w:t>and</w:t>
      </w:r>
      <w:r>
        <w:rPr>
          <w:spacing w:val="-3"/>
        </w:rPr>
        <w:t xml:space="preserve"> </w:t>
      </w:r>
      <w:r>
        <w:t>review thresholds to ensure that the thresholds do not automatically increase to a point where financial data integrity becomes an issue irrespective of inflationary changes. The NPS will periodically review the AFR audit and review thresholds and may update these thresholds if determined appropriate.</w:t>
      </w:r>
    </w:p>
    <w:p w14:paraId="55BBBAA1" w14:textId="77777777" w:rsidR="00875098" w:rsidRPr="00DA7D3A" w:rsidRDefault="00751169" w:rsidP="00DA7D3A">
      <w:pPr>
        <w:pStyle w:val="Heading2"/>
        <w:spacing w:before="360"/>
        <w:ind w:left="792"/>
        <w:rPr>
          <w:rFonts w:ascii="Times New Roman" w:hAnsi="Times New Roman" w:cs="Times New Roman"/>
          <w:b/>
          <w:bCs/>
          <w:color w:val="auto"/>
          <w:sz w:val="24"/>
          <w:szCs w:val="24"/>
        </w:rPr>
      </w:pPr>
      <w:r w:rsidRPr="00DA7D3A">
        <w:rPr>
          <w:rFonts w:ascii="Times New Roman" w:hAnsi="Times New Roman" w:cs="Times New Roman"/>
          <w:b/>
          <w:bCs/>
          <w:color w:val="auto"/>
          <w:sz w:val="24"/>
          <w:szCs w:val="24"/>
        </w:rPr>
        <w:t>IMPLEMENTATION</w:t>
      </w:r>
    </w:p>
    <w:p w14:paraId="22D42A45" w14:textId="77777777" w:rsidR="00875098" w:rsidRDefault="00751169" w:rsidP="00591E31">
      <w:pPr>
        <w:pStyle w:val="BodyText"/>
        <w:spacing w:before="240"/>
        <w:ind w:left="792" w:right="43"/>
      </w:pPr>
      <w:r>
        <w:t>This policy updates the standard contract language (SCL) regarding AFRs as published in the Federal Register on May 4, 2000 (Category I contracts) and July 19, 2000 (Category II and</w:t>
      </w:r>
      <w:r>
        <w:rPr>
          <w:spacing w:val="-1"/>
        </w:rPr>
        <w:t xml:space="preserve"> </w:t>
      </w:r>
      <w:r>
        <w:t>III</w:t>
      </w:r>
      <w:r>
        <w:rPr>
          <w:spacing w:val="-4"/>
        </w:rPr>
        <w:t xml:space="preserve"> </w:t>
      </w:r>
      <w:r>
        <w:t>contracts),</w:t>
      </w:r>
      <w:r>
        <w:rPr>
          <w:spacing w:val="-3"/>
        </w:rPr>
        <w:t xml:space="preserve"> </w:t>
      </w:r>
      <w:r>
        <w:t>and</w:t>
      </w:r>
      <w:r>
        <w:rPr>
          <w:spacing w:val="-3"/>
        </w:rPr>
        <w:t xml:space="preserve"> </w:t>
      </w:r>
      <w:r>
        <w:t>as</w:t>
      </w:r>
      <w:r>
        <w:rPr>
          <w:spacing w:val="-1"/>
        </w:rPr>
        <w:t xml:space="preserve"> </w:t>
      </w:r>
      <w:r>
        <w:t>revised</w:t>
      </w:r>
      <w:r>
        <w:rPr>
          <w:spacing w:val="-3"/>
        </w:rPr>
        <w:t xml:space="preserve"> </w:t>
      </w:r>
      <w:r>
        <w:t>on</w:t>
      </w:r>
      <w:r>
        <w:rPr>
          <w:spacing w:val="-3"/>
        </w:rPr>
        <w:t xml:space="preserve"> </w:t>
      </w:r>
      <w:r>
        <w:t>January</w:t>
      </w:r>
      <w:r>
        <w:rPr>
          <w:spacing w:val="-3"/>
        </w:rPr>
        <w:t xml:space="preserve"> </w:t>
      </w:r>
      <w:r>
        <w:t>16,</w:t>
      </w:r>
      <w:r>
        <w:rPr>
          <w:spacing w:val="-3"/>
        </w:rPr>
        <w:t xml:space="preserve"> </w:t>
      </w:r>
      <w:r>
        <w:t>2009,</w:t>
      </w:r>
      <w:r>
        <w:rPr>
          <w:spacing w:val="-3"/>
        </w:rPr>
        <w:t xml:space="preserve"> </w:t>
      </w:r>
      <w:r>
        <w:t>to</w:t>
      </w:r>
      <w:r>
        <w:rPr>
          <w:spacing w:val="-3"/>
        </w:rPr>
        <w:t xml:space="preserve"> </w:t>
      </w:r>
      <w:r>
        <w:t>incorporate</w:t>
      </w:r>
      <w:r>
        <w:rPr>
          <w:spacing w:val="-3"/>
        </w:rPr>
        <w:t xml:space="preserve"> </w:t>
      </w:r>
      <w:r>
        <w:t>the</w:t>
      </w:r>
      <w:r>
        <w:rPr>
          <w:spacing w:val="-4"/>
        </w:rPr>
        <w:t xml:space="preserve"> </w:t>
      </w:r>
      <w:r>
        <w:t>updated</w:t>
      </w:r>
      <w:r>
        <w:rPr>
          <w:spacing w:val="-3"/>
        </w:rPr>
        <w:t xml:space="preserve"> </w:t>
      </w:r>
      <w:r>
        <w:t>thresholds. Attachment 1 includes the updated SCL.</w:t>
      </w:r>
    </w:p>
    <w:p w14:paraId="2FC9DFB6" w14:textId="77777777" w:rsidR="00875098" w:rsidRDefault="00751169" w:rsidP="00E034B0">
      <w:pPr>
        <w:pStyle w:val="BodyText"/>
        <w:spacing w:before="240" w:line="242" w:lineRule="auto"/>
        <w:ind w:left="792"/>
      </w:pPr>
      <w:r>
        <w:t>All</w:t>
      </w:r>
      <w:r>
        <w:rPr>
          <w:spacing w:val="-3"/>
        </w:rPr>
        <w:t xml:space="preserve"> </w:t>
      </w:r>
      <w:r>
        <w:t>new</w:t>
      </w:r>
      <w:r>
        <w:rPr>
          <w:spacing w:val="-4"/>
        </w:rPr>
        <w:t xml:space="preserve"> </w:t>
      </w:r>
      <w:r>
        <w:t>contracts</w:t>
      </w:r>
      <w:r>
        <w:rPr>
          <w:spacing w:val="-4"/>
        </w:rPr>
        <w:t xml:space="preserve"> </w:t>
      </w:r>
      <w:r>
        <w:t>must</w:t>
      </w:r>
      <w:r>
        <w:rPr>
          <w:spacing w:val="-3"/>
        </w:rPr>
        <w:t xml:space="preserve"> </w:t>
      </w:r>
      <w:r>
        <w:t>include</w:t>
      </w:r>
      <w:r>
        <w:rPr>
          <w:spacing w:val="-3"/>
        </w:rPr>
        <w:t xml:space="preserve"> </w:t>
      </w:r>
      <w:r>
        <w:t>this</w:t>
      </w:r>
      <w:r>
        <w:rPr>
          <w:spacing w:val="-3"/>
        </w:rPr>
        <w:t xml:space="preserve"> </w:t>
      </w:r>
      <w:r>
        <w:t>updated</w:t>
      </w:r>
      <w:r>
        <w:rPr>
          <w:spacing w:val="-3"/>
        </w:rPr>
        <w:t xml:space="preserve"> </w:t>
      </w:r>
      <w:r>
        <w:t>SCL.</w:t>
      </w:r>
      <w:r>
        <w:rPr>
          <w:spacing w:val="-3"/>
        </w:rPr>
        <w:t xml:space="preserve"> </w:t>
      </w:r>
      <w:r>
        <w:t>For</w:t>
      </w:r>
      <w:r>
        <w:rPr>
          <w:spacing w:val="-3"/>
        </w:rPr>
        <w:t xml:space="preserve"> </w:t>
      </w:r>
      <w:r>
        <w:t>existing</w:t>
      </w:r>
      <w:r>
        <w:rPr>
          <w:spacing w:val="-3"/>
        </w:rPr>
        <w:t xml:space="preserve"> </w:t>
      </w:r>
      <w:r>
        <w:t>contracts,</w:t>
      </w:r>
      <w:r>
        <w:rPr>
          <w:spacing w:val="-3"/>
        </w:rPr>
        <w:t xml:space="preserve"> </w:t>
      </w:r>
      <w:r>
        <w:t>regions</w:t>
      </w:r>
      <w:r>
        <w:rPr>
          <w:spacing w:val="-3"/>
        </w:rPr>
        <w:t xml:space="preserve"> </w:t>
      </w:r>
      <w:r>
        <w:t>must</w:t>
      </w:r>
      <w:r>
        <w:rPr>
          <w:spacing w:val="-2"/>
        </w:rPr>
        <w:t xml:space="preserve"> </w:t>
      </w:r>
      <w:r>
        <w:t>notify concessioners of this revised policy as soon as practical but before September 30, 2026.</w:t>
      </w:r>
    </w:p>
    <w:p w14:paraId="6E9820EE" w14:textId="77777777" w:rsidR="00875098" w:rsidRPr="00520A0A" w:rsidRDefault="00751169" w:rsidP="00867BAC">
      <w:pPr>
        <w:pStyle w:val="Heading2"/>
        <w:spacing w:before="240"/>
        <w:ind w:left="792"/>
        <w:rPr>
          <w:rFonts w:ascii="Times New Roman" w:hAnsi="Times New Roman" w:cs="Times New Roman"/>
          <w:b/>
          <w:bCs/>
          <w:color w:val="auto"/>
          <w:sz w:val="24"/>
          <w:szCs w:val="24"/>
        </w:rPr>
      </w:pPr>
      <w:r w:rsidRPr="00520A0A">
        <w:rPr>
          <w:rFonts w:ascii="Times New Roman" w:hAnsi="Times New Roman" w:cs="Times New Roman"/>
          <w:b/>
          <w:bCs/>
          <w:color w:val="auto"/>
          <w:sz w:val="24"/>
          <w:szCs w:val="24"/>
        </w:rPr>
        <w:t>FOR</w:t>
      </w:r>
      <w:r w:rsidRPr="00520A0A">
        <w:rPr>
          <w:rFonts w:ascii="Times New Roman" w:hAnsi="Times New Roman" w:cs="Times New Roman"/>
          <w:b/>
          <w:bCs/>
          <w:color w:val="auto"/>
          <w:spacing w:val="-3"/>
          <w:sz w:val="24"/>
          <w:szCs w:val="24"/>
        </w:rPr>
        <w:t xml:space="preserve"> </w:t>
      </w:r>
      <w:r w:rsidRPr="00520A0A">
        <w:rPr>
          <w:rFonts w:ascii="Times New Roman" w:hAnsi="Times New Roman" w:cs="Times New Roman"/>
          <w:b/>
          <w:bCs/>
          <w:color w:val="auto"/>
          <w:sz w:val="24"/>
          <w:szCs w:val="24"/>
        </w:rPr>
        <w:t>FURTHER</w:t>
      </w:r>
      <w:r w:rsidRPr="00520A0A">
        <w:rPr>
          <w:rFonts w:ascii="Times New Roman" w:hAnsi="Times New Roman" w:cs="Times New Roman"/>
          <w:b/>
          <w:bCs/>
          <w:color w:val="auto"/>
          <w:spacing w:val="-3"/>
          <w:sz w:val="24"/>
          <w:szCs w:val="24"/>
        </w:rPr>
        <w:t xml:space="preserve"> </w:t>
      </w:r>
      <w:r w:rsidRPr="00520A0A">
        <w:rPr>
          <w:rFonts w:ascii="Times New Roman" w:hAnsi="Times New Roman" w:cs="Times New Roman"/>
          <w:b/>
          <w:bCs/>
          <w:color w:val="auto"/>
          <w:spacing w:val="-2"/>
          <w:sz w:val="24"/>
          <w:szCs w:val="24"/>
        </w:rPr>
        <w:t>INFORMATION</w:t>
      </w:r>
    </w:p>
    <w:p w14:paraId="3974B544" w14:textId="77777777" w:rsidR="00875098" w:rsidRDefault="00751169" w:rsidP="006E1742">
      <w:pPr>
        <w:pStyle w:val="BodyText"/>
        <w:spacing w:before="240"/>
        <w:ind w:left="792"/>
      </w:pPr>
      <w:r>
        <w:t>For</w:t>
      </w:r>
      <w:r>
        <w:rPr>
          <w:spacing w:val="-15"/>
        </w:rPr>
        <w:t xml:space="preserve"> </w:t>
      </w:r>
      <w:r>
        <w:t>additional</w:t>
      </w:r>
      <w:r>
        <w:rPr>
          <w:spacing w:val="-15"/>
        </w:rPr>
        <w:t xml:space="preserve"> </w:t>
      </w:r>
      <w:r>
        <w:t>information</w:t>
      </w:r>
      <w:r>
        <w:rPr>
          <w:spacing w:val="-15"/>
        </w:rPr>
        <w:t xml:space="preserve"> </w:t>
      </w:r>
      <w:r>
        <w:t>contact</w:t>
      </w:r>
      <w:r>
        <w:rPr>
          <w:spacing w:val="-15"/>
        </w:rPr>
        <w:t xml:space="preserve"> </w:t>
      </w:r>
      <w:hyperlink r:id="rId6">
        <w:r>
          <w:rPr>
            <w:color w:val="0000FF"/>
            <w:u w:val="single" w:color="0000FF"/>
          </w:rPr>
          <w:t>Dawit_Beru@nps.gov</w:t>
        </w:r>
      </w:hyperlink>
      <w:r>
        <w:rPr>
          <w:color w:val="0000FF"/>
          <w:spacing w:val="-15"/>
        </w:rPr>
        <w:t xml:space="preserve"> </w:t>
      </w:r>
      <w:r>
        <w:t>at</w:t>
      </w:r>
      <w:r>
        <w:rPr>
          <w:spacing w:val="-15"/>
        </w:rPr>
        <w:t xml:space="preserve"> </w:t>
      </w:r>
      <w:r>
        <w:t>202.573.2452</w:t>
      </w:r>
      <w:r>
        <w:rPr>
          <w:spacing w:val="-15"/>
        </w:rPr>
        <w:t xml:space="preserve"> </w:t>
      </w:r>
      <w:r>
        <w:t>or</w:t>
      </w:r>
      <w:r>
        <w:rPr>
          <w:spacing w:val="-15"/>
        </w:rPr>
        <w:t xml:space="preserve"> </w:t>
      </w:r>
      <w:hyperlink r:id="rId7">
        <w:r>
          <w:rPr>
            <w:color w:val="0000FF"/>
            <w:u w:val="single" w:color="0000FF"/>
          </w:rPr>
          <w:t>Kurt_Rausch@</w:t>
        </w:r>
        <w:r>
          <w:rPr>
            <w:color w:val="0000FF"/>
            <w:spacing w:val="-15"/>
            <w:u w:val="single" w:color="0000FF"/>
          </w:rPr>
          <w:t xml:space="preserve"> </w:t>
        </w:r>
      </w:hyperlink>
      <w:r>
        <w:rPr>
          <w:color w:val="0000FF"/>
          <w:spacing w:val="-15"/>
        </w:rPr>
        <w:t xml:space="preserve"> </w:t>
      </w:r>
      <w:hyperlink r:id="rId8">
        <w:r>
          <w:rPr>
            <w:color w:val="0000FF"/>
            <w:u w:val="single" w:color="0000FF"/>
          </w:rPr>
          <w:t>nps.gov</w:t>
        </w:r>
        <w:r>
          <w:t>,</w:t>
        </w:r>
      </w:hyperlink>
      <w:r>
        <w:t xml:space="preserve"> at 202-533-7202 in the WASO Commercial Services Program.</w:t>
      </w:r>
    </w:p>
    <w:p w14:paraId="4D5ABCC8" w14:textId="77777777" w:rsidR="00875098" w:rsidRDefault="00875098">
      <w:pPr>
        <w:pStyle w:val="BodyText"/>
        <w:sectPr w:rsidR="00875098">
          <w:pgSz w:w="12240" w:h="15840"/>
          <w:pgMar w:top="1120" w:right="1440" w:bottom="280" w:left="1080" w:header="720" w:footer="720" w:gutter="0"/>
          <w:cols w:space="720"/>
        </w:sectPr>
      </w:pPr>
    </w:p>
    <w:p w14:paraId="18333C4B" w14:textId="77777777" w:rsidR="00BC4D64" w:rsidRPr="0077453D" w:rsidRDefault="00751169" w:rsidP="00077716">
      <w:pPr>
        <w:pStyle w:val="Heading2"/>
        <w:jc w:val="center"/>
        <w:rPr>
          <w:rFonts w:ascii="Times New Roman" w:hAnsi="Times New Roman" w:cs="Times New Roman"/>
          <w:b/>
          <w:bCs/>
          <w:color w:val="auto"/>
          <w:sz w:val="24"/>
          <w:szCs w:val="24"/>
        </w:rPr>
      </w:pPr>
      <w:r w:rsidRPr="0077453D">
        <w:rPr>
          <w:rFonts w:ascii="Times New Roman" w:hAnsi="Times New Roman" w:cs="Times New Roman"/>
          <w:b/>
          <w:bCs/>
          <w:color w:val="auto"/>
          <w:sz w:val="24"/>
          <w:szCs w:val="24"/>
        </w:rPr>
        <w:lastRenderedPageBreak/>
        <w:t>Changes</w:t>
      </w:r>
      <w:r w:rsidRPr="0077453D">
        <w:rPr>
          <w:rFonts w:ascii="Times New Roman" w:hAnsi="Times New Roman" w:cs="Times New Roman"/>
          <w:b/>
          <w:bCs/>
          <w:color w:val="auto"/>
          <w:spacing w:val="-7"/>
          <w:sz w:val="24"/>
          <w:szCs w:val="24"/>
        </w:rPr>
        <w:t xml:space="preserve"> </w:t>
      </w:r>
      <w:r w:rsidRPr="0077453D">
        <w:rPr>
          <w:rFonts w:ascii="Times New Roman" w:hAnsi="Times New Roman" w:cs="Times New Roman"/>
          <w:b/>
          <w:bCs/>
          <w:color w:val="auto"/>
          <w:sz w:val="24"/>
          <w:szCs w:val="24"/>
        </w:rPr>
        <w:t>to</w:t>
      </w:r>
      <w:r w:rsidRPr="0077453D">
        <w:rPr>
          <w:rFonts w:ascii="Times New Roman" w:hAnsi="Times New Roman" w:cs="Times New Roman"/>
          <w:b/>
          <w:bCs/>
          <w:color w:val="auto"/>
          <w:spacing w:val="-6"/>
          <w:sz w:val="24"/>
          <w:szCs w:val="24"/>
        </w:rPr>
        <w:t xml:space="preserve"> </w:t>
      </w:r>
      <w:r w:rsidRPr="0077453D">
        <w:rPr>
          <w:rFonts w:ascii="Times New Roman" w:hAnsi="Times New Roman" w:cs="Times New Roman"/>
          <w:b/>
          <w:bCs/>
          <w:color w:val="auto"/>
          <w:sz w:val="24"/>
          <w:szCs w:val="24"/>
        </w:rPr>
        <w:t>Standard</w:t>
      </w:r>
      <w:r w:rsidRPr="0077453D">
        <w:rPr>
          <w:rFonts w:ascii="Times New Roman" w:hAnsi="Times New Roman" w:cs="Times New Roman"/>
          <w:b/>
          <w:bCs/>
          <w:color w:val="auto"/>
          <w:spacing w:val="-6"/>
          <w:sz w:val="24"/>
          <w:szCs w:val="24"/>
        </w:rPr>
        <w:t xml:space="preserve"> </w:t>
      </w:r>
      <w:r w:rsidRPr="0077453D">
        <w:rPr>
          <w:rFonts w:ascii="Times New Roman" w:hAnsi="Times New Roman" w:cs="Times New Roman"/>
          <w:b/>
          <w:bCs/>
          <w:color w:val="auto"/>
          <w:sz w:val="24"/>
          <w:szCs w:val="24"/>
        </w:rPr>
        <w:t>Contract</w:t>
      </w:r>
      <w:r w:rsidRPr="0077453D">
        <w:rPr>
          <w:rFonts w:ascii="Times New Roman" w:hAnsi="Times New Roman" w:cs="Times New Roman"/>
          <w:b/>
          <w:bCs/>
          <w:color w:val="auto"/>
          <w:spacing w:val="-6"/>
          <w:sz w:val="24"/>
          <w:szCs w:val="24"/>
        </w:rPr>
        <w:t xml:space="preserve"> </w:t>
      </w:r>
      <w:r w:rsidRPr="0077453D">
        <w:rPr>
          <w:rFonts w:ascii="Times New Roman" w:hAnsi="Times New Roman" w:cs="Times New Roman"/>
          <w:b/>
          <w:bCs/>
          <w:color w:val="auto"/>
          <w:sz w:val="24"/>
          <w:szCs w:val="24"/>
        </w:rPr>
        <w:t>Language</w:t>
      </w:r>
      <w:r w:rsidRPr="0077453D">
        <w:rPr>
          <w:rFonts w:ascii="Times New Roman" w:hAnsi="Times New Roman" w:cs="Times New Roman"/>
          <w:b/>
          <w:bCs/>
          <w:color w:val="auto"/>
          <w:spacing w:val="-7"/>
          <w:sz w:val="24"/>
          <w:szCs w:val="24"/>
        </w:rPr>
        <w:t xml:space="preserve"> </w:t>
      </w:r>
      <w:r w:rsidRPr="0077453D">
        <w:rPr>
          <w:rFonts w:ascii="Times New Roman" w:hAnsi="Times New Roman" w:cs="Times New Roman"/>
          <w:b/>
          <w:bCs/>
          <w:color w:val="auto"/>
          <w:sz w:val="24"/>
          <w:szCs w:val="24"/>
        </w:rPr>
        <w:t>Existing</w:t>
      </w:r>
      <w:r w:rsidRPr="0077453D">
        <w:rPr>
          <w:rFonts w:ascii="Times New Roman" w:hAnsi="Times New Roman" w:cs="Times New Roman"/>
          <w:b/>
          <w:bCs/>
          <w:color w:val="auto"/>
          <w:spacing w:val="-6"/>
          <w:sz w:val="24"/>
          <w:szCs w:val="24"/>
        </w:rPr>
        <w:t xml:space="preserve"> </w:t>
      </w:r>
      <w:r w:rsidRPr="0077453D">
        <w:rPr>
          <w:rFonts w:ascii="Times New Roman" w:hAnsi="Times New Roman" w:cs="Times New Roman"/>
          <w:b/>
          <w:bCs/>
          <w:color w:val="auto"/>
          <w:sz w:val="24"/>
          <w:szCs w:val="24"/>
        </w:rPr>
        <w:t>Concession</w:t>
      </w:r>
      <w:r w:rsidRPr="0077453D">
        <w:rPr>
          <w:rFonts w:ascii="Times New Roman" w:hAnsi="Times New Roman" w:cs="Times New Roman"/>
          <w:b/>
          <w:bCs/>
          <w:color w:val="auto"/>
          <w:spacing w:val="-6"/>
          <w:sz w:val="24"/>
          <w:szCs w:val="24"/>
        </w:rPr>
        <w:t xml:space="preserve"> </w:t>
      </w:r>
      <w:r w:rsidRPr="0077453D">
        <w:rPr>
          <w:rFonts w:ascii="Times New Roman" w:hAnsi="Times New Roman" w:cs="Times New Roman"/>
          <w:b/>
          <w:bCs/>
          <w:color w:val="auto"/>
          <w:sz w:val="24"/>
          <w:szCs w:val="24"/>
        </w:rPr>
        <w:t xml:space="preserve">Contracts </w:t>
      </w:r>
    </w:p>
    <w:p w14:paraId="2D091EA6" w14:textId="3B99D954" w:rsidR="00875098" w:rsidRPr="0077453D" w:rsidRDefault="00751169" w:rsidP="00077716">
      <w:pPr>
        <w:pStyle w:val="Heading2"/>
        <w:jc w:val="center"/>
        <w:rPr>
          <w:rFonts w:ascii="Times New Roman" w:hAnsi="Times New Roman" w:cs="Times New Roman"/>
          <w:b/>
          <w:bCs/>
          <w:color w:val="auto"/>
          <w:sz w:val="24"/>
          <w:szCs w:val="24"/>
        </w:rPr>
      </w:pPr>
      <w:r w:rsidRPr="0077453D">
        <w:rPr>
          <w:rFonts w:ascii="Times New Roman" w:hAnsi="Times New Roman" w:cs="Times New Roman"/>
          <w:b/>
          <w:bCs/>
          <w:color w:val="auto"/>
          <w:sz w:val="24"/>
          <w:szCs w:val="24"/>
        </w:rPr>
        <w:t>Annual Financial Reporting</w:t>
      </w:r>
    </w:p>
    <w:p w14:paraId="05CF1560" w14:textId="77777777" w:rsidR="00875098" w:rsidRDefault="00751169" w:rsidP="001C710A">
      <w:pPr>
        <w:spacing w:before="240"/>
        <w:ind w:left="907" w:right="43"/>
        <w:rPr>
          <w:b/>
          <w:sz w:val="24"/>
        </w:rPr>
      </w:pPr>
      <w:r>
        <w:rPr>
          <w:b/>
          <w:sz w:val="24"/>
        </w:rPr>
        <w:t>The following presents modifications to standard contract language to reflect the policy change for the NPS increasing the gross receipts thresholds for requiring a CPA</w:t>
      </w:r>
      <w:r>
        <w:rPr>
          <w:b/>
          <w:spacing w:val="-5"/>
          <w:sz w:val="24"/>
        </w:rPr>
        <w:t xml:space="preserve"> </w:t>
      </w:r>
      <w:r>
        <w:rPr>
          <w:b/>
          <w:sz w:val="24"/>
        </w:rPr>
        <w:t>audited</w:t>
      </w:r>
      <w:r>
        <w:rPr>
          <w:b/>
          <w:spacing w:val="-4"/>
          <w:sz w:val="24"/>
        </w:rPr>
        <w:t xml:space="preserve"> </w:t>
      </w:r>
      <w:r>
        <w:rPr>
          <w:b/>
          <w:sz w:val="24"/>
        </w:rPr>
        <w:t>or</w:t>
      </w:r>
      <w:r>
        <w:rPr>
          <w:b/>
          <w:spacing w:val="-5"/>
          <w:sz w:val="24"/>
        </w:rPr>
        <w:t xml:space="preserve"> </w:t>
      </w:r>
      <w:r>
        <w:rPr>
          <w:b/>
          <w:sz w:val="24"/>
        </w:rPr>
        <w:t>reviewed</w:t>
      </w:r>
      <w:r>
        <w:rPr>
          <w:b/>
          <w:spacing w:val="-4"/>
          <w:sz w:val="24"/>
        </w:rPr>
        <w:t xml:space="preserve"> </w:t>
      </w:r>
      <w:r>
        <w:rPr>
          <w:b/>
          <w:sz w:val="24"/>
        </w:rPr>
        <w:t>Annual</w:t>
      </w:r>
      <w:r>
        <w:rPr>
          <w:b/>
          <w:spacing w:val="-4"/>
          <w:sz w:val="24"/>
        </w:rPr>
        <w:t xml:space="preserve"> </w:t>
      </w:r>
      <w:r>
        <w:rPr>
          <w:b/>
          <w:sz w:val="24"/>
        </w:rPr>
        <w:t>Financial</w:t>
      </w:r>
      <w:r>
        <w:rPr>
          <w:b/>
          <w:spacing w:val="-4"/>
          <w:sz w:val="24"/>
        </w:rPr>
        <w:t xml:space="preserve"> </w:t>
      </w:r>
      <w:r>
        <w:rPr>
          <w:b/>
          <w:sz w:val="24"/>
        </w:rPr>
        <w:t>Report.</w:t>
      </w:r>
      <w:r>
        <w:rPr>
          <w:b/>
          <w:spacing w:val="-4"/>
          <w:sz w:val="24"/>
        </w:rPr>
        <w:t xml:space="preserve"> </w:t>
      </w:r>
      <w:r>
        <w:rPr>
          <w:b/>
          <w:sz w:val="24"/>
        </w:rPr>
        <w:t>This</w:t>
      </w:r>
      <w:r>
        <w:rPr>
          <w:b/>
          <w:spacing w:val="-5"/>
          <w:sz w:val="24"/>
        </w:rPr>
        <w:t xml:space="preserve"> </w:t>
      </w:r>
      <w:r>
        <w:rPr>
          <w:b/>
          <w:sz w:val="24"/>
        </w:rPr>
        <w:t>change</w:t>
      </w:r>
      <w:r>
        <w:rPr>
          <w:b/>
          <w:spacing w:val="-5"/>
          <w:sz w:val="24"/>
        </w:rPr>
        <w:t xml:space="preserve"> </w:t>
      </w:r>
      <w:r>
        <w:rPr>
          <w:b/>
          <w:sz w:val="24"/>
        </w:rPr>
        <w:t>to</w:t>
      </w:r>
      <w:r>
        <w:rPr>
          <w:b/>
          <w:spacing w:val="-4"/>
          <w:sz w:val="24"/>
        </w:rPr>
        <w:t xml:space="preserve"> </w:t>
      </w:r>
      <w:r>
        <w:rPr>
          <w:b/>
          <w:sz w:val="24"/>
        </w:rPr>
        <w:t>standard</w:t>
      </w:r>
      <w:r>
        <w:rPr>
          <w:b/>
          <w:spacing w:val="-4"/>
          <w:sz w:val="24"/>
        </w:rPr>
        <w:t xml:space="preserve"> </w:t>
      </w:r>
      <w:r>
        <w:rPr>
          <w:b/>
          <w:sz w:val="24"/>
        </w:rPr>
        <w:t xml:space="preserve">contract language is applicable to all concession contracts beginning for Fiscal Year 2026 </w:t>
      </w:r>
      <w:r>
        <w:rPr>
          <w:b/>
          <w:spacing w:val="-2"/>
          <w:sz w:val="24"/>
        </w:rPr>
        <w:t>reporting.</w:t>
      </w:r>
    </w:p>
    <w:p w14:paraId="4B50FA77" w14:textId="2930EB88" w:rsidR="00875098" w:rsidRDefault="00751169" w:rsidP="0087395C">
      <w:pPr>
        <w:pStyle w:val="BodyText"/>
        <w:spacing w:before="240"/>
        <w:ind w:left="907"/>
      </w:pPr>
      <w:r>
        <w:t>SEC. 14. ACCOUNTING RECORDS AND REPORTS (Category I), Sec. 13. ACCOUNTING</w:t>
      </w:r>
      <w:r>
        <w:rPr>
          <w:spacing w:val="-5"/>
        </w:rPr>
        <w:t xml:space="preserve"> </w:t>
      </w:r>
      <w:r>
        <w:t>RECORDS</w:t>
      </w:r>
      <w:r>
        <w:rPr>
          <w:spacing w:val="-5"/>
        </w:rPr>
        <w:t xml:space="preserve"> </w:t>
      </w:r>
      <w:r>
        <w:t>AND</w:t>
      </w:r>
      <w:r>
        <w:rPr>
          <w:spacing w:val="-5"/>
        </w:rPr>
        <w:t xml:space="preserve"> </w:t>
      </w:r>
      <w:r>
        <w:t>REPORTS</w:t>
      </w:r>
      <w:r>
        <w:rPr>
          <w:spacing w:val="-4"/>
        </w:rPr>
        <w:t xml:space="preserve"> </w:t>
      </w:r>
      <w:r>
        <w:t>(Category</w:t>
      </w:r>
      <w:r>
        <w:rPr>
          <w:spacing w:val="-2"/>
        </w:rPr>
        <w:t xml:space="preserve"> </w:t>
      </w:r>
      <w:r>
        <w:t>II),</w:t>
      </w:r>
      <w:r>
        <w:rPr>
          <w:spacing w:val="-4"/>
        </w:rPr>
        <w:t xml:space="preserve"> </w:t>
      </w:r>
      <w:r>
        <w:t>or</w:t>
      </w:r>
      <w:r>
        <w:rPr>
          <w:spacing w:val="-4"/>
        </w:rPr>
        <w:t xml:space="preserve"> </w:t>
      </w:r>
      <w:r>
        <w:t>SEC.</w:t>
      </w:r>
      <w:r>
        <w:rPr>
          <w:spacing w:val="-4"/>
        </w:rPr>
        <w:t xml:space="preserve"> </w:t>
      </w:r>
      <w:r>
        <w:t>7.</w:t>
      </w:r>
      <w:r>
        <w:rPr>
          <w:spacing w:val="-4"/>
        </w:rPr>
        <w:t xml:space="preserve"> </w:t>
      </w:r>
      <w:r>
        <w:t>RECORDS</w:t>
      </w:r>
      <w:r>
        <w:rPr>
          <w:spacing w:val="-5"/>
        </w:rPr>
        <w:t xml:space="preserve"> </w:t>
      </w:r>
      <w:r>
        <w:t>AND</w:t>
      </w:r>
      <w:r w:rsidR="00185AFF">
        <w:t xml:space="preserve"> </w:t>
      </w:r>
      <w:r>
        <w:t>REPORTS</w:t>
      </w:r>
      <w:r>
        <w:rPr>
          <w:spacing w:val="-4"/>
        </w:rPr>
        <w:t xml:space="preserve"> </w:t>
      </w:r>
      <w:r>
        <w:t>(Category</w:t>
      </w:r>
      <w:r>
        <w:rPr>
          <w:spacing w:val="-3"/>
        </w:rPr>
        <w:t xml:space="preserve"> </w:t>
      </w:r>
      <w:r>
        <w:rPr>
          <w:spacing w:val="-4"/>
        </w:rPr>
        <w:t>III)</w:t>
      </w:r>
    </w:p>
    <w:p w14:paraId="76FEA28F" w14:textId="77777777" w:rsidR="00875098" w:rsidRDefault="00751169" w:rsidP="003956DD">
      <w:pPr>
        <w:pStyle w:val="BodyText"/>
        <w:spacing w:before="240" w:after="360"/>
        <w:ind w:left="907"/>
      </w:pPr>
      <w:r>
        <w:t>(b)</w:t>
      </w:r>
      <w:r>
        <w:rPr>
          <w:spacing w:val="-4"/>
        </w:rPr>
        <w:t xml:space="preserve"> </w:t>
      </w:r>
      <w:r>
        <w:t>Annual Financial</w:t>
      </w:r>
      <w:r>
        <w:rPr>
          <w:spacing w:val="-2"/>
        </w:rPr>
        <w:t xml:space="preserve"> Report</w:t>
      </w:r>
    </w:p>
    <w:p w14:paraId="59BDF0F4" w14:textId="77777777" w:rsidR="00875098" w:rsidRDefault="00751169">
      <w:pPr>
        <w:pStyle w:val="ListParagraph"/>
        <w:numPr>
          <w:ilvl w:val="0"/>
          <w:numId w:val="1"/>
        </w:numPr>
        <w:tabs>
          <w:tab w:val="left" w:pos="1260"/>
        </w:tabs>
        <w:ind w:right="242"/>
        <w:rPr>
          <w:sz w:val="24"/>
        </w:rPr>
      </w:pPr>
      <w:r>
        <w:rPr>
          <w:sz w:val="24"/>
        </w:rPr>
        <w:t>The Concessioner shall submit annually as soon as possible but not later than one hundred</w:t>
      </w:r>
      <w:r>
        <w:rPr>
          <w:spacing w:val="-3"/>
          <w:sz w:val="24"/>
        </w:rPr>
        <w:t xml:space="preserve"> </w:t>
      </w:r>
      <w:r>
        <w:rPr>
          <w:sz w:val="24"/>
        </w:rPr>
        <w:t>twenty</w:t>
      </w:r>
      <w:r>
        <w:rPr>
          <w:spacing w:val="-3"/>
          <w:sz w:val="24"/>
        </w:rPr>
        <w:t xml:space="preserve"> </w:t>
      </w:r>
      <w:r>
        <w:rPr>
          <w:sz w:val="24"/>
        </w:rPr>
        <w:t>(120)</w:t>
      </w:r>
      <w:r>
        <w:rPr>
          <w:spacing w:val="-3"/>
          <w:sz w:val="24"/>
        </w:rPr>
        <w:t xml:space="preserve"> </w:t>
      </w:r>
      <w:r>
        <w:rPr>
          <w:sz w:val="24"/>
        </w:rPr>
        <w:t>days</w:t>
      </w:r>
      <w:r>
        <w:rPr>
          <w:spacing w:val="-4"/>
          <w:sz w:val="24"/>
        </w:rPr>
        <w:t xml:space="preserve"> </w:t>
      </w:r>
      <w:r>
        <w:rPr>
          <w:sz w:val="24"/>
        </w:rPr>
        <w:t>after</w:t>
      </w:r>
      <w:r>
        <w:rPr>
          <w:spacing w:val="-3"/>
          <w:sz w:val="24"/>
        </w:rPr>
        <w:t xml:space="preserve"> </w:t>
      </w:r>
      <w:r>
        <w:rPr>
          <w:sz w:val="24"/>
        </w:rPr>
        <w:t>the</w:t>
      </w:r>
      <w:r>
        <w:rPr>
          <w:spacing w:val="-5"/>
          <w:sz w:val="24"/>
        </w:rPr>
        <w:t xml:space="preserve"> </w:t>
      </w:r>
      <w:r>
        <w:rPr>
          <w:sz w:val="24"/>
        </w:rPr>
        <w:t>last</w:t>
      </w:r>
      <w:r>
        <w:rPr>
          <w:spacing w:val="-3"/>
          <w:sz w:val="24"/>
        </w:rPr>
        <w:t xml:space="preserve"> </w:t>
      </w:r>
      <w:r>
        <w:rPr>
          <w:sz w:val="24"/>
        </w:rPr>
        <w:t>day</w:t>
      </w:r>
      <w:r>
        <w:rPr>
          <w:spacing w:val="-3"/>
          <w:sz w:val="24"/>
        </w:rPr>
        <w:t xml:space="preserve"> </w:t>
      </w:r>
      <w:r>
        <w:rPr>
          <w:sz w:val="24"/>
        </w:rPr>
        <w:t>of</w:t>
      </w:r>
      <w:r>
        <w:rPr>
          <w:spacing w:val="-3"/>
          <w:sz w:val="24"/>
        </w:rPr>
        <w:t xml:space="preserve"> </w:t>
      </w:r>
      <w:r>
        <w:rPr>
          <w:sz w:val="24"/>
        </w:rPr>
        <w:t>its</w:t>
      </w:r>
      <w:r>
        <w:rPr>
          <w:spacing w:val="-4"/>
          <w:sz w:val="24"/>
        </w:rPr>
        <w:t xml:space="preserve"> </w:t>
      </w:r>
      <w:r>
        <w:rPr>
          <w:sz w:val="24"/>
        </w:rPr>
        <w:t>fiscal</w:t>
      </w:r>
      <w:r>
        <w:rPr>
          <w:spacing w:val="-3"/>
          <w:sz w:val="24"/>
        </w:rPr>
        <w:t xml:space="preserve"> </w:t>
      </w:r>
      <w:r>
        <w:rPr>
          <w:sz w:val="24"/>
        </w:rPr>
        <w:t>year</w:t>
      </w:r>
      <w:r>
        <w:rPr>
          <w:spacing w:val="-3"/>
          <w:sz w:val="24"/>
        </w:rPr>
        <w:t xml:space="preserve"> </w:t>
      </w:r>
      <w:r>
        <w:rPr>
          <w:sz w:val="24"/>
        </w:rPr>
        <w:t>a</w:t>
      </w:r>
      <w:r>
        <w:rPr>
          <w:spacing w:val="-5"/>
          <w:sz w:val="24"/>
        </w:rPr>
        <w:t xml:space="preserve"> </w:t>
      </w:r>
      <w:r>
        <w:rPr>
          <w:sz w:val="24"/>
        </w:rPr>
        <w:t>financial</w:t>
      </w:r>
      <w:r>
        <w:rPr>
          <w:spacing w:val="-3"/>
          <w:sz w:val="24"/>
        </w:rPr>
        <w:t xml:space="preserve"> </w:t>
      </w:r>
      <w:r>
        <w:rPr>
          <w:sz w:val="24"/>
        </w:rPr>
        <w:t>statement</w:t>
      </w:r>
      <w:r>
        <w:rPr>
          <w:spacing w:val="-3"/>
          <w:sz w:val="24"/>
        </w:rPr>
        <w:t xml:space="preserve"> </w:t>
      </w:r>
      <w:r>
        <w:rPr>
          <w:sz w:val="24"/>
        </w:rPr>
        <w:t>for the preceding fiscal year or portion of a year as prescribed by the Director</w:t>
      </w:r>
    </w:p>
    <w:p w14:paraId="66D1989B" w14:textId="77777777" w:rsidR="00875098" w:rsidRDefault="00751169">
      <w:pPr>
        <w:pStyle w:val="BodyText"/>
        <w:ind w:left="1260"/>
      </w:pPr>
      <w:r>
        <w:t>(“Concessioner</w:t>
      </w:r>
      <w:r>
        <w:rPr>
          <w:spacing w:val="-3"/>
        </w:rPr>
        <w:t xml:space="preserve"> </w:t>
      </w:r>
      <w:r>
        <w:t>Annual</w:t>
      </w:r>
      <w:r>
        <w:rPr>
          <w:spacing w:val="-1"/>
        </w:rPr>
        <w:t xml:space="preserve"> </w:t>
      </w:r>
      <w:r>
        <w:t>Financial</w:t>
      </w:r>
      <w:r>
        <w:rPr>
          <w:spacing w:val="-2"/>
        </w:rPr>
        <w:t xml:space="preserve"> Report”).</w:t>
      </w:r>
    </w:p>
    <w:p w14:paraId="33584F2F" w14:textId="77777777" w:rsidR="00875098" w:rsidRDefault="00751169" w:rsidP="003956DD">
      <w:pPr>
        <w:pStyle w:val="ListParagraph"/>
        <w:numPr>
          <w:ilvl w:val="0"/>
          <w:numId w:val="1"/>
        </w:numPr>
        <w:tabs>
          <w:tab w:val="left" w:pos="1259"/>
        </w:tabs>
        <w:spacing w:before="360"/>
        <w:ind w:left="1259" w:hanging="359"/>
        <w:rPr>
          <w:sz w:val="24"/>
        </w:rPr>
      </w:pPr>
      <w:r>
        <w:rPr>
          <w:sz w:val="24"/>
        </w:rPr>
        <w:t>If</w:t>
      </w:r>
      <w:r>
        <w:rPr>
          <w:spacing w:val="-4"/>
          <w:sz w:val="24"/>
        </w:rPr>
        <w:t xml:space="preserve"> </w:t>
      </w:r>
      <w:r>
        <w:rPr>
          <w:sz w:val="24"/>
        </w:rPr>
        <w:t>the</w:t>
      </w:r>
      <w:r>
        <w:rPr>
          <w:spacing w:val="-1"/>
          <w:sz w:val="24"/>
        </w:rPr>
        <w:t xml:space="preserve"> </w:t>
      </w:r>
      <w:r>
        <w:rPr>
          <w:sz w:val="24"/>
        </w:rPr>
        <w:t>annual</w:t>
      </w:r>
      <w:r>
        <w:rPr>
          <w:spacing w:val="-1"/>
          <w:sz w:val="24"/>
        </w:rPr>
        <w:t xml:space="preserve"> </w:t>
      </w:r>
      <w:r>
        <w:rPr>
          <w:sz w:val="24"/>
        </w:rPr>
        <w:t>gross</w:t>
      </w:r>
      <w:r>
        <w:rPr>
          <w:spacing w:val="-2"/>
          <w:sz w:val="24"/>
        </w:rPr>
        <w:t xml:space="preserve"> </w:t>
      </w:r>
      <w:r>
        <w:rPr>
          <w:sz w:val="24"/>
        </w:rPr>
        <w:t>receipts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Concessioner</w:t>
      </w:r>
      <w:r>
        <w:rPr>
          <w:spacing w:val="-1"/>
          <w:sz w:val="24"/>
        </w:rPr>
        <w:t xml:space="preserve"> </w:t>
      </w:r>
      <w:r>
        <w:rPr>
          <w:sz w:val="24"/>
        </w:rPr>
        <w:t>are</w:t>
      </w:r>
      <w:r>
        <w:rPr>
          <w:spacing w:val="-2"/>
          <w:sz w:val="24"/>
        </w:rPr>
        <w:t xml:space="preserve"> </w:t>
      </w:r>
      <w:proofErr w:type="gramStart"/>
      <w:r>
        <w:rPr>
          <w:sz w:val="24"/>
        </w:rPr>
        <w:t>in</w:t>
      </w:r>
      <w:r>
        <w:rPr>
          <w:spacing w:val="-1"/>
          <w:sz w:val="24"/>
        </w:rPr>
        <w:t xml:space="preserve"> </w:t>
      </w:r>
      <w:r>
        <w:rPr>
          <w:sz w:val="24"/>
        </w:rPr>
        <w:t>excess</w:t>
      </w:r>
      <w:r>
        <w:rPr>
          <w:spacing w:val="-2"/>
          <w:sz w:val="24"/>
        </w:rPr>
        <w:t xml:space="preserve"> </w:t>
      </w:r>
      <w:r>
        <w:rPr>
          <w:spacing w:val="-5"/>
          <w:sz w:val="24"/>
        </w:rPr>
        <w:t>of</w:t>
      </w:r>
      <w:proofErr w:type="gramEnd"/>
    </w:p>
    <w:p w14:paraId="5DE282EF" w14:textId="77777777" w:rsidR="00875098" w:rsidRDefault="00751169" w:rsidP="00A57F39">
      <w:pPr>
        <w:pStyle w:val="BodyText"/>
        <w:ind w:left="1267" w:right="86"/>
      </w:pPr>
      <w:r w:rsidRPr="00671707">
        <w:rPr>
          <w:strike/>
          <w:color w:val="ED0000"/>
        </w:rPr>
        <w:t>$1,000,000</w:t>
      </w:r>
      <w:r>
        <w:rPr>
          <w:b/>
        </w:rPr>
        <w:t>$2,000,000</w:t>
      </w:r>
      <w:r>
        <w:t>, the financial statements shall be audited by an independent Certified Public Accountant in accordance with Generally Accepted Auditing Standards</w:t>
      </w:r>
      <w:r>
        <w:rPr>
          <w:spacing w:val="-5"/>
        </w:rPr>
        <w:t xml:space="preserve"> </w:t>
      </w:r>
      <w:r>
        <w:t>(GAAS)</w:t>
      </w:r>
      <w:r>
        <w:rPr>
          <w:spacing w:val="-3"/>
        </w:rPr>
        <w:t xml:space="preserve"> </w:t>
      </w:r>
      <w:r>
        <w:t>and</w:t>
      </w:r>
      <w:r>
        <w:rPr>
          <w:spacing w:val="-4"/>
        </w:rPr>
        <w:t xml:space="preserve"> </w:t>
      </w:r>
      <w:r>
        <w:t>procedures</w:t>
      </w:r>
      <w:r>
        <w:rPr>
          <w:spacing w:val="-5"/>
        </w:rPr>
        <w:t xml:space="preserve"> </w:t>
      </w:r>
      <w:r>
        <w:t>promulgated</w:t>
      </w:r>
      <w:r>
        <w:rPr>
          <w:spacing w:val="-4"/>
        </w:rPr>
        <w:t xml:space="preserve"> </w:t>
      </w:r>
      <w:r>
        <w:t>by</w:t>
      </w:r>
      <w:r>
        <w:rPr>
          <w:spacing w:val="-4"/>
        </w:rPr>
        <w:t xml:space="preserve"> </w:t>
      </w:r>
      <w:r>
        <w:t>the</w:t>
      </w:r>
      <w:r>
        <w:rPr>
          <w:spacing w:val="-4"/>
        </w:rPr>
        <w:t xml:space="preserve"> </w:t>
      </w:r>
      <w:r>
        <w:t>American</w:t>
      </w:r>
      <w:r>
        <w:rPr>
          <w:spacing w:val="-3"/>
        </w:rPr>
        <w:t xml:space="preserve"> </w:t>
      </w:r>
      <w:r>
        <w:t>Institute</w:t>
      </w:r>
      <w:r>
        <w:rPr>
          <w:spacing w:val="-4"/>
        </w:rPr>
        <w:t xml:space="preserve"> </w:t>
      </w:r>
      <w:r>
        <w:t>of</w:t>
      </w:r>
      <w:r>
        <w:rPr>
          <w:spacing w:val="-6"/>
        </w:rPr>
        <w:t xml:space="preserve"> </w:t>
      </w:r>
      <w:r>
        <w:t>Certified Public Accountants.</w:t>
      </w:r>
    </w:p>
    <w:p w14:paraId="2377C437" w14:textId="65AEB974" w:rsidR="00875098" w:rsidRDefault="00751169" w:rsidP="00E07DB3">
      <w:pPr>
        <w:pStyle w:val="ListParagraph"/>
        <w:numPr>
          <w:ilvl w:val="0"/>
          <w:numId w:val="1"/>
        </w:numPr>
        <w:tabs>
          <w:tab w:val="left" w:pos="1259"/>
        </w:tabs>
        <w:spacing w:before="274"/>
        <w:ind w:hanging="359"/>
      </w:pPr>
      <w:r>
        <w:rPr>
          <w:sz w:val="24"/>
        </w:rPr>
        <w:t>If</w:t>
      </w:r>
      <w:r w:rsidRPr="00E07DB3">
        <w:rPr>
          <w:spacing w:val="-3"/>
          <w:sz w:val="24"/>
        </w:rPr>
        <w:t xml:space="preserve"> </w:t>
      </w:r>
      <w:r>
        <w:rPr>
          <w:sz w:val="24"/>
        </w:rPr>
        <w:t>annual</w:t>
      </w:r>
      <w:r w:rsidRPr="00E07DB3">
        <w:rPr>
          <w:spacing w:val="-1"/>
          <w:sz w:val="24"/>
        </w:rPr>
        <w:t xml:space="preserve"> </w:t>
      </w:r>
      <w:r>
        <w:rPr>
          <w:sz w:val="24"/>
        </w:rPr>
        <w:t>gross</w:t>
      </w:r>
      <w:r w:rsidRPr="00E07DB3">
        <w:rPr>
          <w:spacing w:val="1"/>
          <w:sz w:val="24"/>
        </w:rPr>
        <w:t xml:space="preserve"> </w:t>
      </w:r>
      <w:r>
        <w:rPr>
          <w:sz w:val="24"/>
        </w:rPr>
        <w:t>receipts</w:t>
      </w:r>
      <w:r w:rsidRPr="00E07DB3">
        <w:rPr>
          <w:spacing w:val="-2"/>
          <w:sz w:val="24"/>
        </w:rPr>
        <w:t xml:space="preserve"> </w:t>
      </w:r>
      <w:r>
        <w:rPr>
          <w:sz w:val="24"/>
        </w:rPr>
        <w:t>are</w:t>
      </w:r>
      <w:r w:rsidRPr="00E07DB3">
        <w:rPr>
          <w:spacing w:val="-2"/>
          <w:sz w:val="24"/>
        </w:rPr>
        <w:t xml:space="preserve"> </w:t>
      </w:r>
      <w:r>
        <w:rPr>
          <w:sz w:val="24"/>
        </w:rPr>
        <w:t xml:space="preserve">between </w:t>
      </w:r>
      <w:r w:rsidRPr="00671707">
        <w:rPr>
          <w:strike/>
          <w:color w:val="ED0000"/>
          <w:sz w:val="24"/>
        </w:rPr>
        <w:t>$500,000,</w:t>
      </w:r>
      <w:r w:rsidRPr="00671707">
        <w:rPr>
          <w:strike/>
          <w:color w:val="ED0000"/>
          <w:spacing w:val="-1"/>
          <w:sz w:val="24"/>
        </w:rPr>
        <w:t xml:space="preserve"> </w:t>
      </w:r>
      <w:r w:rsidRPr="00671707">
        <w:rPr>
          <w:strike/>
          <w:color w:val="ED0000"/>
          <w:sz w:val="24"/>
        </w:rPr>
        <w:t>and</w:t>
      </w:r>
      <w:r w:rsidRPr="00671707">
        <w:rPr>
          <w:strike/>
          <w:color w:val="ED0000"/>
          <w:spacing w:val="-1"/>
          <w:sz w:val="24"/>
        </w:rPr>
        <w:t xml:space="preserve"> </w:t>
      </w:r>
      <w:r w:rsidRPr="00671707">
        <w:rPr>
          <w:strike/>
          <w:color w:val="ED0000"/>
          <w:sz w:val="24"/>
        </w:rPr>
        <w:t>$1,000,000</w:t>
      </w:r>
      <w:r w:rsidRPr="00E07DB3">
        <w:rPr>
          <w:b/>
          <w:sz w:val="24"/>
        </w:rPr>
        <w:t xml:space="preserve">$1,000,000 </w:t>
      </w:r>
      <w:r w:rsidRPr="00E07DB3">
        <w:rPr>
          <w:b/>
          <w:spacing w:val="-5"/>
          <w:sz w:val="24"/>
        </w:rPr>
        <w:t>and</w:t>
      </w:r>
      <w:r w:rsidR="00E07DB3">
        <w:rPr>
          <w:b/>
          <w:sz w:val="24"/>
        </w:rPr>
        <w:t xml:space="preserve"> </w:t>
      </w:r>
      <w:r w:rsidRPr="00E07DB3">
        <w:rPr>
          <w:b/>
        </w:rPr>
        <w:t>$2,000,000</w:t>
      </w:r>
      <w:r>
        <w:t>, the financial statements shall be reviewed by an independent Certified Public Accountant in accordance with Statements on Standards for Accounting and Review</w:t>
      </w:r>
      <w:r w:rsidRPr="00E07DB3">
        <w:rPr>
          <w:spacing w:val="-5"/>
        </w:rPr>
        <w:t xml:space="preserve"> </w:t>
      </w:r>
      <w:r>
        <w:t>Services</w:t>
      </w:r>
      <w:r w:rsidRPr="00E07DB3">
        <w:rPr>
          <w:spacing w:val="-3"/>
        </w:rPr>
        <w:t xml:space="preserve"> </w:t>
      </w:r>
      <w:r>
        <w:t>(SSARS)</w:t>
      </w:r>
      <w:r w:rsidRPr="00E07DB3">
        <w:rPr>
          <w:spacing w:val="-4"/>
        </w:rPr>
        <w:t xml:space="preserve"> </w:t>
      </w:r>
      <w:r>
        <w:t>and</w:t>
      </w:r>
      <w:r w:rsidRPr="00E07DB3">
        <w:rPr>
          <w:spacing w:val="-4"/>
        </w:rPr>
        <w:t xml:space="preserve"> </w:t>
      </w:r>
      <w:r>
        <w:t>procedures</w:t>
      </w:r>
      <w:r w:rsidRPr="00E07DB3">
        <w:rPr>
          <w:spacing w:val="-5"/>
        </w:rPr>
        <w:t xml:space="preserve"> </w:t>
      </w:r>
      <w:r>
        <w:t>promulgated</w:t>
      </w:r>
      <w:r w:rsidRPr="00E07DB3">
        <w:rPr>
          <w:spacing w:val="-4"/>
        </w:rPr>
        <w:t xml:space="preserve"> </w:t>
      </w:r>
      <w:r>
        <w:t>by</w:t>
      </w:r>
      <w:r w:rsidRPr="00E07DB3">
        <w:rPr>
          <w:spacing w:val="-4"/>
        </w:rPr>
        <w:t xml:space="preserve"> </w:t>
      </w:r>
      <w:r>
        <w:t>the</w:t>
      </w:r>
      <w:r w:rsidRPr="00E07DB3">
        <w:rPr>
          <w:spacing w:val="-4"/>
        </w:rPr>
        <w:t xml:space="preserve"> </w:t>
      </w:r>
      <w:r>
        <w:t>American</w:t>
      </w:r>
      <w:r w:rsidRPr="00E07DB3">
        <w:rPr>
          <w:spacing w:val="-3"/>
        </w:rPr>
        <w:t xml:space="preserve"> </w:t>
      </w:r>
      <w:r>
        <w:t>Institute</w:t>
      </w:r>
      <w:r w:rsidRPr="00E07DB3">
        <w:rPr>
          <w:spacing w:val="-4"/>
        </w:rPr>
        <w:t xml:space="preserve"> </w:t>
      </w:r>
      <w:r>
        <w:t>of Certified Public Accountants.</w:t>
      </w:r>
    </w:p>
    <w:p w14:paraId="13C5EB6C" w14:textId="77777777" w:rsidR="00875098" w:rsidRDefault="00751169" w:rsidP="006B008B">
      <w:pPr>
        <w:pStyle w:val="ListParagraph"/>
        <w:numPr>
          <w:ilvl w:val="0"/>
          <w:numId w:val="1"/>
        </w:numPr>
        <w:tabs>
          <w:tab w:val="left" w:pos="1260"/>
          <w:tab w:val="left" w:pos="1299"/>
        </w:tabs>
        <w:spacing w:before="240"/>
        <w:ind w:left="1267" w:right="43"/>
        <w:rPr>
          <w:sz w:val="24"/>
        </w:rPr>
      </w:pPr>
      <w:r>
        <w:rPr>
          <w:sz w:val="24"/>
        </w:rPr>
        <w:t>If</w:t>
      </w:r>
      <w:r>
        <w:rPr>
          <w:spacing w:val="35"/>
          <w:sz w:val="24"/>
        </w:rPr>
        <w:t xml:space="preserve"> </w:t>
      </w:r>
      <w:r>
        <w:rPr>
          <w:sz w:val="24"/>
        </w:rPr>
        <w:t>annual</w:t>
      </w:r>
      <w:r>
        <w:rPr>
          <w:spacing w:val="-3"/>
          <w:sz w:val="24"/>
        </w:rPr>
        <w:t xml:space="preserve"> </w:t>
      </w:r>
      <w:r>
        <w:rPr>
          <w:sz w:val="24"/>
        </w:rPr>
        <w:t>gross</w:t>
      </w:r>
      <w:r>
        <w:rPr>
          <w:spacing w:val="-4"/>
          <w:sz w:val="24"/>
        </w:rPr>
        <w:t xml:space="preserve"> </w:t>
      </w:r>
      <w:r>
        <w:rPr>
          <w:sz w:val="24"/>
        </w:rPr>
        <w:t>receipts</w:t>
      </w:r>
      <w:r>
        <w:rPr>
          <w:spacing w:val="-4"/>
          <w:sz w:val="24"/>
        </w:rPr>
        <w:t xml:space="preserve"> </w:t>
      </w:r>
      <w:r>
        <w:rPr>
          <w:sz w:val="24"/>
        </w:rPr>
        <w:t>are</w:t>
      </w:r>
      <w:r>
        <w:rPr>
          <w:spacing w:val="-4"/>
          <w:sz w:val="24"/>
        </w:rPr>
        <w:t xml:space="preserve"> </w:t>
      </w:r>
      <w:r>
        <w:rPr>
          <w:sz w:val="24"/>
        </w:rPr>
        <w:t>less</w:t>
      </w:r>
      <w:r>
        <w:rPr>
          <w:spacing w:val="-4"/>
          <w:sz w:val="24"/>
        </w:rPr>
        <w:t xml:space="preserve"> </w:t>
      </w:r>
      <w:r>
        <w:rPr>
          <w:sz w:val="24"/>
        </w:rPr>
        <w:t>than</w:t>
      </w:r>
      <w:r>
        <w:rPr>
          <w:spacing w:val="-2"/>
          <w:sz w:val="24"/>
        </w:rPr>
        <w:t xml:space="preserve"> </w:t>
      </w:r>
      <w:r w:rsidRPr="00671707">
        <w:rPr>
          <w:strike/>
          <w:color w:val="ED0000"/>
          <w:sz w:val="24"/>
        </w:rPr>
        <w:t>$500,000</w:t>
      </w:r>
      <w:r>
        <w:rPr>
          <w:b/>
          <w:sz w:val="24"/>
        </w:rPr>
        <w:t>$1,000,000</w:t>
      </w:r>
      <w:r>
        <w:rPr>
          <w:sz w:val="24"/>
        </w:rPr>
        <w:t>,</w:t>
      </w:r>
      <w:r>
        <w:rPr>
          <w:spacing w:val="-3"/>
          <w:sz w:val="24"/>
        </w:rPr>
        <w:t xml:space="preserve"> </w:t>
      </w:r>
      <w:r>
        <w:rPr>
          <w:sz w:val="24"/>
        </w:rPr>
        <w:t>the</w:t>
      </w:r>
      <w:r>
        <w:rPr>
          <w:spacing w:val="-3"/>
          <w:sz w:val="24"/>
        </w:rPr>
        <w:t xml:space="preserve"> </w:t>
      </w:r>
      <w:r>
        <w:rPr>
          <w:sz w:val="24"/>
        </w:rPr>
        <w:t>financial</w:t>
      </w:r>
      <w:r>
        <w:rPr>
          <w:spacing w:val="-3"/>
          <w:sz w:val="24"/>
        </w:rPr>
        <w:t xml:space="preserve"> </w:t>
      </w:r>
      <w:r>
        <w:rPr>
          <w:sz w:val="24"/>
        </w:rPr>
        <w:t>statements</w:t>
      </w:r>
      <w:r>
        <w:rPr>
          <w:spacing w:val="-4"/>
          <w:sz w:val="24"/>
        </w:rPr>
        <w:t xml:space="preserve"> </w:t>
      </w:r>
      <w:r>
        <w:rPr>
          <w:sz w:val="24"/>
        </w:rPr>
        <w:t>may be prepared without involvement by an independent Certified Public Accountant, unless otherwise directed by the Director.</w:t>
      </w:r>
    </w:p>
    <w:sectPr w:rsidR="00875098">
      <w:pgSz w:w="12240" w:h="15840"/>
      <w:pgMar w:top="16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37A6"/>
    <w:multiLevelType w:val="hybridMultilevel"/>
    <w:tmpl w:val="5958F46A"/>
    <w:lvl w:ilvl="0" w:tplc="0804F998">
      <w:start w:val="1"/>
      <w:numFmt w:val="decimal"/>
      <w:lvlText w:val="(%1)"/>
      <w:lvlJc w:val="left"/>
      <w:pPr>
        <w:ind w:left="1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E064F38">
      <w:numFmt w:val="bullet"/>
      <w:lvlText w:val="•"/>
      <w:lvlJc w:val="left"/>
      <w:pPr>
        <w:ind w:left="2106" w:hanging="360"/>
      </w:pPr>
      <w:rPr>
        <w:rFonts w:hint="default"/>
        <w:lang w:val="en-US" w:eastAsia="en-US" w:bidi="ar-SA"/>
      </w:rPr>
    </w:lvl>
    <w:lvl w:ilvl="2" w:tplc="939E7810">
      <w:numFmt w:val="bullet"/>
      <w:lvlText w:val="•"/>
      <w:lvlJc w:val="left"/>
      <w:pPr>
        <w:ind w:left="2952" w:hanging="360"/>
      </w:pPr>
      <w:rPr>
        <w:rFonts w:hint="default"/>
        <w:lang w:val="en-US" w:eastAsia="en-US" w:bidi="ar-SA"/>
      </w:rPr>
    </w:lvl>
    <w:lvl w:ilvl="3" w:tplc="996666A4">
      <w:numFmt w:val="bullet"/>
      <w:lvlText w:val="•"/>
      <w:lvlJc w:val="left"/>
      <w:pPr>
        <w:ind w:left="3798" w:hanging="360"/>
      </w:pPr>
      <w:rPr>
        <w:rFonts w:hint="default"/>
        <w:lang w:val="en-US" w:eastAsia="en-US" w:bidi="ar-SA"/>
      </w:rPr>
    </w:lvl>
    <w:lvl w:ilvl="4" w:tplc="FA703266">
      <w:numFmt w:val="bullet"/>
      <w:lvlText w:val="•"/>
      <w:lvlJc w:val="left"/>
      <w:pPr>
        <w:ind w:left="4644" w:hanging="360"/>
      </w:pPr>
      <w:rPr>
        <w:rFonts w:hint="default"/>
        <w:lang w:val="en-US" w:eastAsia="en-US" w:bidi="ar-SA"/>
      </w:rPr>
    </w:lvl>
    <w:lvl w:ilvl="5" w:tplc="D654EB62">
      <w:numFmt w:val="bullet"/>
      <w:lvlText w:val="•"/>
      <w:lvlJc w:val="left"/>
      <w:pPr>
        <w:ind w:left="5490" w:hanging="360"/>
      </w:pPr>
      <w:rPr>
        <w:rFonts w:hint="default"/>
        <w:lang w:val="en-US" w:eastAsia="en-US" w:bidi="ar-SA"/>
      </w:rPr>
    </w:lvl>
    <w:lvl w:ilvl="6" w:tplc="B652FE14">
      <w:numFmt w:val="bullet"/>
      <w:lvlText w:val="•"/>
      <w:lvlJc w:val="left"/>
      <w:pPr>
        <w:ind w:left="6336" w:hanging="360"/>
      </w:pPr>
      <w:rPr>
        <w:rFonts w:hint="default"/>
        <w:lang w:val="en-US" w:eastAsia="en-US" w:bidi="ar-SA"/>
      </w:rPr>
    </w:lvl>
    <w:lvl w:ilvl="7" w:tplc="056AEDAC">
      <w:numFmt w:val="bullet"/>
      <w:lvlText w:val="•"/>
      <w:lvlJc w:val="left"/>
      <w:pPr>
        <w:ind w:left="7182" w:hanging="360"/>
      </w:pPr>
      <w:rPr>
        <w:rFonts w:hint="default"/>
        <w:lang w:val="en-US" w:eastAsia="en-US" w:bidi="ar-SA"/>
      </w:rPr>
    </w:lvl>
    <w:lvl w:ilvl="8" w:tplc="A06AA98C">
      <w:numFmt w:val="bullet"/>
      <w:lvlText w:val="•"/>
      <w:lvlJc w:val="left"/>
      <w:pPr>
        <w:ind w:left="8028" w:hanging="360"/>
      </w:pPr>
      <w:rPr>
        <w:rFonts w:hint="default"/>
        <w:lang w:val="en-US" w:eastAsia="en-US" w:bidi="ar-SA"/>
      </w:rPr>
    </w:lvl>
  </w:abstractNum>
  <w:num w:numId="1" w16cid:durableId="145328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98"/>
    <w:rsid w:val="0001094F"/>
    <w:rsid w:val="000564DC"/>
    <w:rsid w:val="00077716"/>
    <w:rsid w:val="000D1D3A"/>
    <w:rsid w:val="000F5987"/>
    <w:rsid w:val="00110504"/>
    <w:rsid w:val="001421B1"/>
    <w:rsid w:val="001521B3"/>
    <w:rsid w:val="001600C0"/>
    <w:rsid w:val="00160EB5"/>
    <w:rsid w:val="00185AFF"/>
    <w:rsid w:val="001C3201"/>
    <w:rsid w:val="001C710A"/>
    <w:rsid w:val="001D400B"/>
    <w:rsid w:val="001E3277"/>
    <w:rsid w:val="002133EC"/>
    <w:rsid w:val="002351C6"/>
    <w:rsid w:val="002520C8"/>
    <w:rsid w:val="002874C9"/>
    <w:rsid w:val="002B1021"/>
    <w:rsid w:val="002D1D46"/>
    <w:rsid w:val="00310CBF"/>
    <w:rsid w:val="00336B12"/>
    <w:rsid w:val="003571A9"/>
    <w:rsid w:val="003956DD"/>
    <w:rsid w:val="003A6B06"/>
    <w:rsid w:val="003B4EFD"/>
    <w:rsid w:val="003B7270"/>
    <w:rsid w:val="003E41F8"/>
    <w:rsid w:val="003F13A4"/>
    <w:rsid w:val="004022D6"/>
    <w:rsid w:val="00440400"/>
    <w:rsid w:val="004440B0"/>
    <w:rsid w:val="0047133C"/>
    <w:rsid w:val="00477C9A"/>
    <w:rsid w:val="00483FA0"/>
    <w:rsid w:val="00502746"/>
    <w:rsid w:val="00520A0A"/>
    <w:rsid w:val="0054194A"/>
    <w:rsid w:val="00550EC2"/>
    <w:rsid w:val="005529C8"/>
    <w:rsid w:val="00591E31"/>
    <w:rsid w:val="005A7359"/>
    <w:rsid w:val="005B194A"/>
    <w:rsid w:val="005B7664"/>
    <w:rsid w:val="005C7060"/>
    <w:rsid w:val="005D74A5"/>
    <w:rsid w:val="005F25A7"/>
    <w:rsid w:val="006445C0"/>
    <w:rsid w:val="00660431"/>
    <w:rsid w:val="00664EE4"/>
    <w:rsid w:val="00671707"/>
    <w:rsid w:val="0068611C"/>
    <w:rsid w:val="00693D60"/>
    <w:rsid w:val="006B008B"/>
    <w:rsid w:val="006E1742"/>
    <w:rsid w:val="006F0369"/>
    <w:rsid w:val="006F093B"/>
    <w:rsid w:val="00702A2E"/>
    <w:rsid w:val="00730644"/>
    <w:rsid w:val="00751169"/>
    <w:rsid w:val="0077453D"/>
    <w:rsid w:val="007A364D"/>
    <w:rsid w:val="007C0245"/>
    <w:rsid w:val="007F29E0"/>
    <w:rsid w:val="00867BAC"/>
    <w:rsid w:val="00872FF8"/>
    <w:rsid w:val="0087395C"/>
    <w:rsid w:val="0087508A"/>
    <w:rsid w:val="00875098"/>
    <w:rsid w:val="008901EC"/>
    <w:rsid w:val="008971D5"/>
    <w:rsid w:val="008A0A30"/>
    <w:rsid w:val="008B74BA"/>
    <w:rsid w:val="008D1B04"/>
    <w:rsid w:val="008E7034"/>
    <w:rsid w:val="008F78DE"/>
    <w:rsid w:val="008F7BFD"/>
    <w:rsid w:val="00961894"/>
    <w:rsid w:val="009B1D46"/>
    <w:rsid w:val="00A03CBC"/>
    <w:rsid w:val="00A234B0"/>
    <w:rsid w:val="00A23A05"/>
    <w:rsid w:val="00A450ED"/>
    <w:rsid w:val="00A57F39"/>
    <w:rsid w:val="00B472D4"/>
    <w:rsid w:val="00B509BC"/>
    <w:rsid w:val="00B82A5B"/>
    <w:rsid w:val="00B83165"/>
    <w:rsid w:val="00BB61A9"/>
    <w:rsid w:val="00BC4D64"/>
    <w:rsid w:val="00BD0748"/>
    <w:rsid w:val="00C07330"/>
    <w:rsid w:val="00C46B68"/>
    <w:rsid w:val="00C507D3"/>
    <w:rsid w:val="00CE0096"/>
    <w:rsid w:val="00D43164"/>
    <w:rsid w:val="00D64A95"/>
    <w:rsid w:val="00DA7D3A"/>
    <w:rsid w:val="00DC0F5E"/>
    <w:rsid w:val="00DC76C6"/>
    <w:rsid w:val="00DD1D35"/>
    <w:rsid w:val="00DD21E3"/>
    <w:rsid w:val="00DF1C7E"/>
    <w:rsid w:val="00E034B0"/>
    <w:rsid w:val="00E07DB3"/>
    <w:rsid w:val="00E27725"/>
    <w:rsid w:val="00E44E2A"/>
    <w:rsid w:val="00E54B60"/>
    <w:rsid w:val="00E60AD9"/>
    <w:rsid w:val="00E62FEA"/>
    <w:rsid w:val="00EA4C59"/>
    <w:rsid w:val="00EB3D87"/>
    <w:rsid w:val="00EB599F"/>
    <w:rsid w:val="00F45D9A"/>
    <w:rsid w:val="00F53B6C"/>
    <w:rsid w:val="00F63DEF"/>
    <w:rsid w:val="00FB77D1"/>
    <w:rsid w:val="00FC09C9"/>
    <w:rsid w:val="00FE568B"/>
    <w:rsid w:val="00FF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DD30"/>
  <w15:docId w15:val="{CA1BDC20-7321-4D31-A227-F604BE95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99"/>
      <w:outlineLvl w:val="0"/>
    </w:pPr>
    <w:rPr>
      <w:b/>
      <w:bCs/>
      <w:sz w:val="24"/>
      <w:szCs w:val="24"/>
    </w:rPr>
  </w:style>
  <w:style w:type="paragraph" w:styleId="Heading2">
    <w:name w:val="heading 2"/>
    <w:basedOn w:val="Normal"/>
    <w:next w:val="Normal"/>
    <w:link w:val="Heading2Char"/>
    <w:uiPriority w:val="9"/>
    <w:unhideWhenUsed/>
    <w:qFormat/>
    <w:rsid w:val="003B4E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3"/>
      <w:ind w:left="8" w:right="1338"/>
      <w:jc w:val="center"/>
    </w:pPr>
    <w:rPr>
      <w:sz w:val="36"/>
      <w:szCs w:val="36"/>
    </w:rPr>
  </w:style>
  <w:style w:type="paragraph" w:styleId="ListParagraph">
    <w:name w:val="List Paragraph"/>
    <w:basedOn w:val="Normal"/>
    <w:uiPriority w:val="1"/>
    <w:qFormat/>
    <w:pPr>
      <w:ind w:left="1259" w:hanging="360"/>
    </w:pPr>
  </w:style>
  <w:style w:type="paragraph" w:customStyle="1" w:styleId="TableParagraph">
    <w:name w:val="Table Paragraph"/>
    <w:basedOn w:val="Normal"/>
    <w:uiPriority w:val="1"/>
    <w:qFormat/>
    <w:pPr>
      <w:spacing w:before="197" w:line="233" w:lineRule="exact"/>
      <w:ind w:left="273"/>
    </w:pPr>
  </w:style>
  <w:style w:type="character" w:customStyle="1" w:styleId="Heading2Char">
    <w:name w:val="Heading 2 Char"/>
    <w:basedOn w:val="DefaultParagraphFont"/>
    <w:link w:val="Heading2"/>
    <w:uiPriority w:val="9"/>
    <w:rsid w:val="003B4EF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urt_Rausch@nps.gov" TargetMode="External"/><Relationship Id="rId3" Type="http://schemas.openxmlformats.org/officeDocument/2006/relationships/settings" Target="settings.xml"/><Relationship Id="rId7" Type="http://schemas.openxmlformats.org/officeDocument/2006/relationships/hyperlink" Target="mailto:Kurt_Rausch@np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wit_Beru@nps.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d02d64-b7f3-43f7-a145-cfd68d338edf}" enabled="1" method="Standard" siteId="{0693b5ba-4b18-4d7b-9341-f32f400a5494}" removed="0"/>
  <clbl:label id="{ea7c8314-e2a8-4228-9f00-abb40bc383a4}" enabled="1" method="Privileged" siteId="{66d73691-ea97-48b1-95d5-e94f0a46b878}"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5242</Characters>
  <Application>Microsoft Office Word</Application>
  <DocSecurity>0</DocSecurity>
  <Lines>163</Lines>
  <Paragraphs>48</Paragraphs>
  <ScaleCrop>false</ScaleCrop>
  <Company>Department of the Interior</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Tinker, Liz A</dc:creator>
  <cp:lastModifiedBy>Towery, Samantha M</cp:lastModifiedBy>
  <cp:revision>8</cp:revision>
  <dcterms:created xsi:type="dcterms:W3CDTF">2026-04-28T17:06:00Z</dcterms:created>
  <dcterms:modified xsi:type="dcterms:W3CDTF">2026-05-04T15:36:00Z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LastSaved">
    <vt:filetime>2026-04-28T00:00:00Z</vt:filetime>
  </property>
</Properties>
</file>