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Accessibility Inspection Report Form</w:t>
      </w:r>
    </w:p>
    <w:p>
      <w:pPr>
        <w:pStyle w:val="Title"/>
      </w:pPr>
      <w:r>
        <w:t>Buildings and Facilities</w:t>
      </w:r>
    </w:p>
    <w:p>
      <w:pPr>
        <w:pStyle w:val="Title2ndLine"/>
      </w:pPr>
      <w:r>
        <w:t>(Contractor Quality Control (CQC) &amp; Final)</w:t>
      </w:r>
    </w:p>
    <w:p>
      <w:pPr>
        <w:pStyle w:val="NPS-DSC"/>
        <w:spacing w:before="40" w:after="240"/>
      </w:pPr>
      <w:r>
        <w:t>National Park Service (NPS) - Denver Service Center (DSC) | 2-14-19</w:t>
      </w:r>
    </w:p>
    <w:p>
      <w:pPr>
        <w:pStyle w:val="TopSection"/>
      </w:pPr>
      <w:r>
        <w:t xml:space="preserve">Park: </w:t>
      </w:r>
      <w:r>
        <w:tab/>
        <w:t xml:space="preserve">Project Management Information System (PMIS) Number:  </w:t>
      </w:r>
    </w:p>
    <w:p>
      <w:pPr>
        <w:pStyle w:val="TopSection"/>
      </w:pPr>
      <w:r>
        <w:t>Project:</w:t>
      </w:r>
      <w:r>
        <w:rPr>
          <w:rStyle w:val="Red"/>
          <w:rFonts w:ascii="Arial" w:hAnsi="Arial"/>
          <w:color w:val="auto"/>
          <w:sz w:val="18"/>
        </w:rPr>
        <w:t xml:space="preserve"> </w:t>
      </w:r>
      <w:r>
        <w:tab/>
      </w:r>
    </w:p>
    <w:p>
      <w:pPr>
        <w:pStyle w:val="TopSection"/>
      </w:pPr>
      <w:r>
        <w:t>Contract Number:</w:t>
      </w:r>
      <w:r>
        <w:rPr>
          <w:rStyle w:val="Red"/>
          <w:rFonts w:ascii="Arial" w:hAnsi="Arial"/>
          <w:color w:val="auto"/>
          <w:sz w:val="18"/>
        </w:rPr>
        <w:t xml:space="preserve">  </w:t>
      </w:r>
      <w:r>
        <w:tab/>
        <w:t xml:space="preserve">Report Number:  </w:t>
      </w:r>
    </w:p>
    <w:p>
      <w:pPr>
        <w:pStyle w:val="TopSection"/>
      </w:pPr>
      <w:r>
        <w:t>Date of Inspection:</w:t>
      </w:r>
      <w:r>
        <w:rPr>
          <w:rStyle w:val="Red"/>
          <w:rFonts w:ascii="Arial" w:hAnsi="Arial"/>
          <w:color w:val="auto"/>
          <w:sz w:val="18"/>
        </w:rPr>
        <w:t xml:space="preserve">  </w:t>
      </w:r>
      <w:r>
        <w:tab/>
        <w:t>Final Inspection:</w:t>
      </w:r>
      <w:r>
        <w:tab/>
      </w:r>
      <w:r>
        <w:fldChar w:fldCharType="begin">
          <w:ffData>
            <w:name w:val=""/>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
            <w:enabled w:val="0"/>
            <w:calcOnExit w:val="0"/>
            <w:checkBox>
              <w:sizeAuto/>
              <w:default w:val="0"/>
            </w:checkBox>
          </w:ffData>
        </w:fldChar>
      </w:r>
      <w:r>
        <w:instrText xml:space="preserve"> FORMCHECKBOX </w:instrText>
      </w:r>
      <w:r>
        <w:fldChar w:fldCharType="separate"/>
      </w:r>
      <w:r>
        <w:fldChar w:fldCharType="end"/>
      </w:r>
      <w:r>
        <w:t>No</w:t>
      </w:r>
    </w:p>
    <w:p>
      <w:pPr>
        <w:pStyle w:val="Heading10"/>
        <w:spacing w:before="120"/>
      </w:pPr>
      <w:r>
        <w:t>Notes &amp; Requirements</w:t>
      </w:r>
    </w:p>
    <w:p>
      <w:pPr>
        <w:tabs>
          <w:tab w:val="center" w:pos="5220"/>
        </w:tabs>
        <w:suppressAutoHyphens/>
      </w:pPr>
      <w:r>
        <w:t xml:space="preserve">This report covers the most common accessibility requirements. Expand this form for elements not shown. Inspect for compliance with requirements of Architectural Barriers Act Accessibility Standards (ABAAS). Use applicable sections for each inspection. The inspection form is not comprehensive for all ABAAS requirements or all designs. </w:t>
      </w:r>
      <w:r>
        <w:rPr>
          <w:i/>
        </w:rPr>
        <w:t xml:space="preserve">(Images shown on this report are screen captures from Access-Board.gov &gt; </w:t>
      </w:r>
      <w:hyperlink r:id="rId8" w:history="1">
        <w:r>
          <w:rPr>
            <w:rStyle w:val="Hyperlink"/>
            <w:rFonts w:cs="Arial"/>
            <w:i/>
            <w:szCs w:val="18"/>
          </w:rPr>
          <w:t>Architectural Barriers Act (ABA) Standards</w:t>
        </w:r>
      </w:hyperlink>
      <w:r>
        <w:t xml:space="preserve">.) </w:t>
      </w:r>
    </w:p>
    <w:p>
      <w:pPr>
        <w:tabs>
          <w:tab w:val="center" w:pos="5220"/>
        </w:tabs>
        <w:suppressAutoHyphens/>
      </w:pPr>
    </w:p>
    <w:p>
      <w:pPr>
        <w:tabs>
          <w:tab w:val="center" w:pos="5220"/>
        </w:tabs>
        <w:suppressAutoHyphens/>
        <w:rPr>
          <w:b/>
        </w:rPr>
      </w:pPr>
      <w:r>
        <w:rPr>
          <w:b/>
        </w:rPr>
        <w:t>Measuring Outdoor Improvements</w:t>
      </w:r>
    </w:p>
    <w:p>
      <w:pPr>
        <w:tabs>
          <w:tab w:val="center" w:pos="5220"/>
        </w:tabs>
        <w:suppressAutoHyphens/>
      </w:pPr>
      <w:r>
        <w:t xml:space="preserve">A measuring device shall be capable of measuring to a precision of 1/16 inch. Angular or slope measuring devices shall be capable of measuring to a precision of 0.1 degree. Elevation measuring devices shall be capable of measuring to a precision of 0.01 feet. Measure slope/cross-slope by subtracting elevations and dividing by distance. Measure flatness using a 10 foot metal straightedge with not to exceed 1/4 inch space between hard surface and metal edge. </w:t>
      </w:r>
      <w:r>
        <w:rPr>
          <w:b/>
        </w:rPr>
        <w:t>ABAAS requirements identified in this sample refer to post construction measurements which include construction tolerances.</w:t>
      </w:r>
    </w:p>
    <w:p>
      <w:pPr>
        <w:tabs>
          <w:tab w:val="center" w:pos="5220"/>
        </w:tabs>
        <w:suppressAutoHyphens/>
      </w:pPr>
    </w:p>
    <w:p>
      <w:pPr>
        <w:tabs>
          <w:tab w:val="center" w:pos="5220"/>
        </w:tabs>
        <w:suppressAutoHyphens/>
      </w:pPr>
      <w:r>
        <w:t>Upon completion of work, Construction Contractor shall complete a final accessibility inspection. List deficiencies in Section 10 and add to punch list. Correct deficiencies in a timely manner. ABAAS construction non-compliance will be replaced at Construction Contractor’s expense unless authorized by Contracting Officer (CO). File this report with CQC Daily Report in official project files.</w:t>
      </w:r>
    </w:p>
    <w:p>
      <w:pPr>
        <w:pStyle w:val="Heading2"/>
      </w:pPr>
      <w:r>
        <w:t>Parking Spaces &amp; Passenger Loading Zones</w:t>
      </w:r>
    </w:p>
    <w:p>
      <w:pPr>
        <w:pStyle w:val="BreadCrumbs"/>
      </w:pPr>
      <w:r>
        <w:t xml:space="preserve">Access-Board.gov &gt; ABA Standards &gt; </w:t>
      </w:r>
      <w:hyperlink r:id="rId9" w:history="1">
        <w:r>
          <w:rPr>
            <w:rStyle w:val="Hyperlink"/>
          </w:rPr>
          <w:t>Chapter 4 Accessible Routes</w:t>
        </w:r>
      </w:hyperlink>
      <w:r>
        <w:t xml:space="preserve"> &gt; </w:t>
      </w:r>
      <w:r>
        <w:rPr>
          <w:b/>
        </w:rPr>
        <w:t xml:space="preserve">406 Curb Ramps </w:t>
      </w:r>
      <w:r>
        <w:t xml:space="preserve">&amp; </w:t>
      </w:r>
      <w:hyperlink r:id="rId10" w:history="1">
        <w:r>
          <w:rPr>
            <w:rStyle w:val="Hyperlink"/>
          </w:rPr>
          <w:t>Chapter 5 General Site and Building Elements</w:t>
        </w:r>
      </w:hyperlink>
      <w:r>
        <w:t xml:space="preserve"> &gt; </w:t>
      </w:r>
      <w:r>
        <w:rPr>
          <w:b/>
          <w:szCs w:val="15"/>
        </w:rPr>
        <w:t>502 Parking Spaces:</w:t>
      </w:r>
    </w:p>
    <w:p>
      <w:r>
        <w:rPr>
          <w:noProof/>
        </w:rPr>
        <w:drawing>
          <wp:inline distT="0" distB="0" distL="0" distR="0">
            <wp:extent cx="2450592" cy="1783080"/>
            <wp:effectExtent l="0" t="0" r="6985" b="7620"/>
            <wp:docPr id="1" name="Picture 1" descr="This plan view shows the required top landing which has a length of 36 inches (915 mm) minimum in the direction of the ramp run and is at least as wide as the ramp." title="View of landings at the top of curb 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50592" cy="1783080"/>
                    </a:xfrm>
                    <a:prstGeom prst="rect">
                      <a:avLst/>
                    </a:prstGeom>
                  </pic:spPr>
                </pic:pic>
              </a:graphicData>
            </a:graphic>
          </wp:inline>
        </w:drawing>
      </w:r>
      <w:r>
        <w:rPr>
          <w:noProof/>
        </w:rPr>
        <w:drawing>
          <wp:inline distT="0" distB="0" distL="0" distR="0">
            <wp:extent cx="2212848" cy="2231136"/>
            <wp:effectExtent l="0" t="0" r="0" b="0"/>
            <wp:docPr id="48" name="Picture 48" descr="Two marked parking spaces are shown in plan view.  The car space is 96 inches (2440 mm) wide minimum and the van space is 132 inches (3350 mm) wide minimum, with an access aisle between them." title="Vehicle parking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12848" cy="2231136"/>
                    </a:xfrm>
                    <a:prstGeom prst="rect">
                      <a:avLst/>
                    </a:prstGeom>
                  </pic:spPr>
                </pic:pic>
              </a:graphicData>
            </a:graphic>
          </wp:inline>
        </w:drawing>
      </w:r>
      <w:r>
        <w:rPr>
          <w:noProof/>
        </w:rPr>
        <w:drawing>
          <wp:inline distT="0" distB="0" distL="0" distR="0">
            <wp:extent cx="2057400" cy="2066544"/>
            <wp:effectExtent l="0" t="0" r="0" b="0"/>
            <wp:docPr id="49" name="Picture 49" descr="A van and a car parking space are shown in plan view sharing an access aisle. The access aisle is shown to be 60 inches (1525 mm) wide minimum and as long as the parking space.  The entire length of the aisle area is to be marked." title="Parking space access a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57400" cy="2066544"/>
                    </a:xfrm>
                    <a:prstGeom prst="rect">
                      <a:avLst/>
                    </a:prstGeom>
                  </pic:spPr>
                </pic:pic>
              </a:graphicData>
            </a:graphic>
          </wp:inline>
        </w:drawing>
      </w:r>
    </w:p>
    <w:p>
      <w:pPr>
        <w:pStyle w:val="Heading3"/>
        <w:spacing w:before="0"/>
      </w:pPr>
      <w:r>
        <w:t>Procedure:</w:t>
      </w:r>
    </w:p>
    <w:p>
      <w:pPr>
        <w:suppressAutoHyphens/>
      </w:pPr>
      <w:r>
        <w:t xml:space="preserve">Attach copy of grading plan with each accessible </w:t>
      </w:r>
      <w:r>
        <w:rPr>
          <w:rFonts w:cs="Arial"/>
          <w:szCs w:val="18"/>
        </w:rPr>
        <w:t>parking space</w:t>
      </w:r>
      <w:r>
        <w:t xml:space="preserve"> and </w:t>
      </w:r>
      <w:r>
        <w:rPr>
          <w:rFonts w:cs="Arial"/>
          <w:szCs w:val="18"/>
        </w:rPr>
        <w:t>passenger loading zone</w:t>
      </w:r>
      <w:r>
        <w:t xml:space="preserve"> running and cross slope readings noted. Measure slopes and cross-slopes at 3 foot intervals.</w:t>
      </w:r>
    </w:p>
    <w:p>
      <w:pPr>
        <w:pStyle w:val="Heading3"/>
        <w:spacing w:before="120"/>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Accessible spaces and access aisles running slope and cross slope is 1:48 (2%) or less. Measure at 3 foot intervals.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lastRenderedPageBreak/>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Car spaces are 96 inches wide minimum and van spaces 132 inches wide measured to striping centerline or face of curb.</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Access aisles are 60 inches wide minimum measured to striping centerline and adjoin an accessible route.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Curb ramp running slope is 1:12 (8.33%) or less and cross slope is 1:48 (2%) or less. Measure at 3 foot intervals.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Curb ramp has a 36 inch minimum landing length at top and running slope and cross slope are 1:48 (2%) or less.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Curb ramp flared side slopes are 1:10 (10%) or less.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Passenger loading zone (drop-off area) running slope and cross slope are 1:48 (2%) or less. Area has flush curb.</w:t>
      </w:r>
    </w:p>
    <w:p>
      <w:pPr>
        <w:pStyle w:val="Lines"/>
        <w:ind w:left="360"/>
        <w:rPr>
          <w:rStyle w:val="Line"/>
        </w:rPr>
      </w:pPr>
      <w:r>
        <w:rPr>
          <w:rStyle w:val="Line"/>
        </w:rPr>
        <w:t>________________________________________________________________________________________________________</w:t>
      </w:r>
    </w:p>
    <w:p>
      <w:pPr>
        <w:pStyle w:val="Heading3"/>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spacing w:before="320"/>
      </w:pPr>
      <w:r>
        <w:t>Walking Surfaces &amp; Accessible Routes</w:t>
      </w:r>
    </w:p>
    <w:p>
      <w:pPr>
        <w:pStyle w:val="BreadCrumbs"/>
      </w:pPr>
      <w:r>
        <w:t xml:space="preserve">Access Board ABA Standards &gt; </w:t>
      </w:r>
      <w:hyperlink r:id="rId14" w:history="1">
        <w:r>
          <w:rPr>
            <w:rStyle w:val="Hyperlink"/>
          </w:rPr>
          <w:t>Chapter 3 Building Blocks</w:t>
        </w:r>
      </w:hyperlink>
      <w:r>
        <w:rPr>
          <w:rStyle w:val="Hyperlink"/>
        </w:rPr>
        <w:t xml:space="preserve"> </w:t>
      </w:r>
      <w:r>
        <w:t xml:space="preserve">&gt; </w:t>
      </w:r>
      <w:r>
        <w:rPr>
          <w:b/>
          <w:bCs/>
          <w:iCs/>
        </w:rPr>
        <w:t>302 Floor or Ground Surfaces</w:t>
      </w:r>
      <w:r>
        <w:rPr>
          <w:bCs/>
          <w:iCs/>
        </w:rPr>
        <w:t xml:space="preserve"> &amp; </w:t>
      </w:r>
      <w:r>
        <w:rPr>
          <w:b/>
          <w:bCs/>
          <w:iCs/>
        </w:rPr>
        <w:t>303 Changes in Level:</w:t>
      </w:r>
    </w:p>
    <w:p>
      <w:pPr>
        <w:ind w:right="-90"/>
      </w:pPr>
      <w:r>
        <w:rPr>
          <w:noProof/>
        </w:rPr>
        <w:drawing>
          <wp:inline distT="0" distB="0" distL="0" distR="0">
            <wp:extent cx="3008376" cy="2276856"/>
            <wp:effectExtent l="0" t="0" r="1905" b="9525"/>
            <wp:docPr id="56" name="Picture 56" descr="Elongated openings, such as in a grating, are shown in plan view with openings ½ inch (13 mm) maximum in one dimension.  The other dimension is longer (unspecified) and is perpendicular to the dominant direction of travel." title="Elongated openings in floor or ground su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08376" cy="2276856"/>
                    </a:xfrm>
                    <a:prstGeom prst="rect">
                      <a:avLst/>
                    </a:prstGeom>
                  </pic:spPr>
                </pic:pic>
              </a:graphicData>
            </a:graphic>
          </wp:inline>
        </w:drawing>
      </w:r>
      <w:r>
        <w:rPr>
          <w:noProof/>
        </w:rPr>
        <w:drawing>
          <wp:inline distT="0" distB="0" distL="0" distR="0">
            <wp:extent cx="1874520" cy="804672"/>
            <wp:effectExtent l="0" t="0" r="0" b="0"/>
            <wp:docPr id="57" name="Picture 57" descr="Elevation drawing of a change in level between the surfaces of two parallel planes with a vertical edge that is ¼ inch (6.4 mm) high maximum." title="Vertical change i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74520" cy="804672"/>
                    </a:xfrm>
                    <a:prstGeom prst="rect">
                      <a:avLst/>
                    </a:prstGeom>
                  </pic:spPr>
                </pic:pic>
              </a:graphicData>
            </a:graphic>
          </wp:inline>
        </w:drawing>
      </w:r>
      <w:r>
        <w:rPr>
          <w:noProof/>
        </w:rPr>
        <w:drawing>
          <wp:inline distT="0" distB="0" distL="0" distR="0">
            <wp:extent cx="1984248" cy="987552"/>
            <wp:effectExtent l="0" t="0" r="0" b="3175"/>
            <wp:docPr id="58" name="Picture 58" descr="Elevation drawing of a change in level ¼ to ½ inches (6.4 - 13 mm) high that is beveled with a slope of 1:2." title="Beveled change i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4248" cy="987552"/>
                    </a:xfrm>
                    <a:prstGeom prst="rect">
                      <a:avLst/>
                    </a:prstGeom>
                  </pic:spPr>
                </pic:pic>
              </a:graphicData>
            </a:graphic>
          </wp:inline>
        </w:drawing>
      </w:r>
    </w:p>
    <w:p>
      <w:pPr>
        <w:pStyle w:val="Heading3"/>
      </w:pPr>
      <w:r>
        <w:t>Procedure:</w:t>
      </w:r>
    </w:p>
    <w:p>
      <w:pPr>
        <w:suppressAutoHyphens/>
        <w:ind w:right="-180"/>
      </w:pPr>
      <w:r>
        <w:t>The a</w:t>
      </w:r>
      <w:r>
        <w:rPr>
          <w:rFonts w:cs="Arial"/>
          <w:szCs w:val="18"/>
        </w:rPr>
        <w:t>ccessible route</w:t>
      </w:r>
      <w:r>
        <w:t xml:space="preserve"> is the pedestrian route from accessible parking and passenger loading zones to and between accessible facilities and features. Attach accessible route and/or grading plan with accessible route highlighted and running and cross slope readings noted.</w:t>
      </w:r>
    </w:p>
    <w:p>
      <w:pPr>
        <w:pStyle w:val="Heading3"/>
        <w:spacing w:before="400"/>
      </w:pPr>
      <w:r>
        <w:lastRenderedPageBreak/>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25"/>
        </w:numPr>
        <w:tabs>
          <w:tab w:val="left" w:pos="1800"/>
        </w:tabs>
        <w:spacing w:after="0"/>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Floor and ground surfaces are stable, firm, and slip resistant.</w:t>
      </w:r>
    </w:p>
    <w:p>
      <w:pPr>
        <w:pStyle w:val="BreadCrumbs"/>
        <w:ind w:left="360"/>
      </w:pPr>
      <w:r>
        <w:t xml:space="preserve">Access Board ABA Standards &gt; </w:t>
      </w:r>
      <w:hyperlink r:id="rId18" w:history="1">
        <w:r>
          <w:rPr>
            <w:rStyle w:val="Hyperlink"/>
          </w:rPr>
          <w:t>Chapter 3 Building Blocks</w:t>
        </w:r>
      </w:hyperlink>
      <w:r>
        <w:t xml:space="preserve"> &gt; </w:t>
      </w:r>
      <w:r>
        <w:rPr>
          <w:b/>
        </w:rPr>
        <w:t>302 Floor or Ground Surfaces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Running slope of all walking surfaces on accessible route is 1:20 (5%) or less. Measure at 3 foot intervals.</w:t>
      </w:r>
    </w:p>
    <w:p>
      <w:pPr>
        <w:pStyle w:val="Answers"/>
        <w:spacing w:before="80" w:after="80" w:line="480" w:lineRule="auto"/>
        <w:ind w:left="360"/>
        <w:rPr>
          <w:rStyle w:val="Red"/>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Cross slope of walking surfaces is 1:48 (2%) or less. Measure at 3 foot intervals.</w:t>
      </w:r>
    </w:p>
    <w:p>
      <w:pPr>
        <w:pStyle w:val="Answers"/>
        <w:spacing w:before="80" w:after="80" w:line="480" w:lineRule="auto"/>
        <w:ind w:left="360"/>
        <w:rPr>
          <w:rStyle w:val="Red"/>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Clear widths of walking surfaces are 36 inches minimum.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Elongated openings in floor or ground surfaces are 1/2 inch wide or less.</w:t>
      </w:r>
    </w:p>
    <w:p>
      <w:pPr>
        <w:pStyle w:val="Answers"/>
        <w:spacing w:before="80" w:after="80" w:line="480" w:lineRule="auto"/>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Curb ramp flared side slopes are 1:10 (10%) or less.</w:t>
      </w:r>
    </w:p>
    <w:p>
      <w:pPr>
        <w:pStyle w:val="Answers"/>
        <w:spacing w:before="80" w:after="80" w:line="480" w:lineRule="auto"/>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Elongated openings are perpendicular to direction of travel.</w:t>
      </w:r>
    </w:p>
    <w:p>
      <w:pPr>
        <w:pStyle w:val="Answers"/>
        <w:spacing w:before="80" w:after="80" w:line="480" w:lineRule="auto"/>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Accessible route surface changes are 1/2 inch or less with 1/4 inch maximum vertical change.</w:t>
      </w:r>
    </w:p>
    <w:p>
      <w:pPr>
        <w:pStyle w:val="Yes-No-NA"/>
        <w:numPr>
          <w:ilvl w:val="0"/>
          <w:numId w:val="0"/>
        </w:numPr>
        <w:spacing w:before="80" w:after="80" w:line="480" w:lineRule="auto"/>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Floor drains and grates on accessible route meet all above requirements.</w:t>
      </w:r>
    </w:p>
    <w:p>
      <w:pPr>
        <w:pStyle w:val="Yes-No-NA"/>
        <w:numPr>
          <w:ilvl w:val="0"/>
          <w:numId w:val="0"/>
        </w:numPr>
        <w:spacing w:before="80" w:after="80" w:line="480" w:lineRule="auto"/>
        <w:ind w:left="360"/>
        <w:rPr>
          <w:rStyle w:val="Red"/>
        </w:rPr>
      </w:pPr>
      <w:r>
        <w:rPr>
          <w:rStyle w:val="Line"/>
        </w:rPr>
        <w:t>________________________________________________________________________________________________________</w:t>
      </w:r>
    </w:p>
    <w:p>
      <w:pPr>
        <w:pStyle w:val="Heading3"/>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pPr>
      <w:r>
        <w:lastRenderedPageBreak/>
        <w:t>Ramps</w:t>
      </w:r>
    </w:p>
    <w:p>
      <w:pPr>
        <w:pStyle w:val="BreadCrumbs"/>
      </w:pPr>
      <w:r>
        <w:t xml:space="preserve">Access Board ABA Standards &gt; </w:t>
      </w:r>
      <w:hyperlink r:id="rId19" w:history="1">
        <w:r>
          <w:rPr>
            <w:rStyle w:val="Hyperlink"/>
          </w:rPr>
          <w:t>Chapter 4 Accessible Routes</w:t>
        </w:r>
      </w:hyperlink>
      <w:r>
        <w:t xml:space="preserve"> &gt; </w:t>
      </w:r>
      <w:r>
        <w:rPr>
          <w:b/>
          <w:szCs w:val="15"/>
        </w:rPr>
        <w:t>405 Ramps:</w:t>
      </w:r>
    </w:p>
    <w:p>
      <w:pPr>
        <w:rPr>
          <w:highlight w:val="yellow"/>
        </w:rPr>
      </w:pPr>
      <w:r>
        <w:rPr>
          <w:noProof/>
        </w:rPr>
        <w:drawing>
          <wp:inline distT="0" distB="0" distL="0" distR="0">
            <wp:extent cx="3813048" cy="1792224"/>
            <wp:effectExtent l="0" t="0" r="0" b="0"/>
            <wp:docPr id="38" name="Picture 38" descr="Figure (a) shows in plan view a ramp with two landings, each 60 inches (1525 mm) long in the direction of the ramp run and as wide as the connecting ramp run.  Figure (b) shows a ramp that has two runs connected by a landing 60 by 60 inches (1525 by 1525 mm); each run is oriented at 90 degrees from the other run, which connect to an adjacent sides of the landing." title="Ramp La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13048" cy="1792224"/>
                    </a:xfrm>
                    <a:prstGeom prst="rect">
                      <a:avLst/>
                    </a:prstGeom>
                  </pic:spPr>
                </pic:pic>
              </a:graphicData>
            </a:graphic>
          </wp:inline>
        </w:drawing>
      </w:r>
      <w:r>
        <w:rPr>
          <w:noProof/>
        </w:rPr>
        <w:drawing>
          <wp:inline distT="0" distB="0" distL="0" distR="0">
            <wp:extent cx="1993392" cy="1417320"/>
            <wp:effectExtent l="0" t="0" r="6985" b="0"/>
            <wp:docPr id="8" name="Picture 76" descr="An elevation drawing shows a vertical clearance of less than 4 inches (100 mm) between the ramp surface and the bottom edge of a horizontal rail." title="Curb or barrier edg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n elevation drawing shows a vertical clearance of less than 4 inches (100 mm) between the ramp surface and the bottom edge of a horizontal rail." title="Curb or barrier edge protection."/>
                    <pic:cNvPicPr/>
                  </pic:nvPicPr>
                  <pic:blipFill>
                    <a:blip r:embed="rId21"/>
                    <a:stretch>
                      <a:fillRect/>
                    </a:stretch>
                  </pic:blipFill>
                  <pic:spPr>
                    <a:xfrm>
                      <a:off x="0" y="0"/>
                      <a:ext cx="1993392" cy="1417320"/>
                    </a:xfrm>
                    <a:prstGeom prst="rect">
                      <a:avLst/>
                    </a:prstGeom>
                  </pic:spPr>
                </pic:pic>
              </a:graphicData>
            </a:graphic>
          </wp:inline>
        </w:drawing>
      </w:r>
    </w:p>
    <w:p>
      <w:pPr>
        <w:pStyle w:val="Heading3"/>
      </w:pPr>
      <w:r>
        <w:t>Procedure:</w:t>
      </w:r>
    </w:p>
    <w:p>
      <w:pPr>
        <w:suppressAutoHyphens/>
      </w:pPr>
      <w:r>
        <w:rPr>
          <w:rFonts w:cs="Arial"/>
          <w:szCs w:val="18"/>
        </w:rPr>
        <w:t>Ramps</w:t>
      </w:r>
      <w:r>
        <w:t xml:space="preserve"> are walking surfaces on accessible route steeper than 1:20 (5%) but less than 1:12 (8.33%). Attach grading plan with running and cross slope readings noted.</w:t>
      </w:r>
    </w:p>
    <w:p>
      <w:pPr>
        <w:pStyle w:val="Heading3"/>
        <w:spacing w:before="400"/>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26"/>
        </w:numPr>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Running slope is 1:12 (8.33%) or less. Measure at 3 foot intervals.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Cross slope is 1:48 (2%) or less. Measure at 3 foot intervals.</w:t>
      </w:r>
    </w:p>
    <w:p>
      <w:pPr>
        <w:pStyle w:val="Answers"/>
        <w:spacing w:before="80" w:after="80" w:line="480" w:lineRule="auto"/>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Clear width is 36 inches minimum and clear width between handrails is 36 inches minimum.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Rise for ramp run is 30 inches maximum.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Ramps have landings at top and bottom of each ramp run.</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Landing clear length is 60 inches minimum and running slope and cross slope of landing is 1:48 (2%) or less.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Ramps with a rise greater than 6 inches have handrails.</w:t>
      </w:r>
    </w:p>
    <w:p>
      <w:pPr>
        <w:pStyle w:val="Answers"/>
        <w:spacing w:before="80" w:after="80" w:line="480" w:lineRule="auto"/>
        <w:ind w:left="360"/>
      </w:pPr>
      <w:r>
        <w:rPr>
          <w:rStyle w:val="Line"/>
        </w:rPr>
        <w:t>________________________________________________________________________________________________________</w:t>
      </w:r>
    </w:p>
    <w:p>
      <w:pPr>
        <w:pStyle w:val="Yes-No-NA"/>
        <w:tabs>
          <w:tab w:val="left" w:pos="1800"/>
        </w:tabs>
      </w:pPr>
      <w:r>
        <w:lastRenderedPageBreak/>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Ramps and landings have edge protection on both sides preventing passage of 4 inch diameter sphere.</w:t>
      </w:r>
    </w:p>
    <w:p>
      <w:pPr>
        <w:pStyle w:val="Lines"/>
        <w:ind w:left="360"/>
        <w:rPr>
          <w:rStyle w:val="Line"/>
        </w:rPr>
      </w:pPr>
      <w:r>
        <w:rPr>
          <w:rStyle w:val="Line"/>
        </w:rPr>
        <w:t>________________________________________________________________________________________________________</w:t>
      </w:r>
    </w:p>
    <w:p>
      <w:pPr>
        <w:pStyle w:val="Heading3"/>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pPr>
      <w:r>
        <w:t>Handrails</w:t>
      </w:r>
    </w:p>
    <w:p>
      <w:pPr>
        <w:pStyle w:val="BreadCrumbs"/>
      </w:pPr>
      <w:r>
        <w:t xml:space="preserve">Access Board ABA Standards &gt; </w:t>
      </w:r>
      <w:hyperlink r:id="rId22" w:history="1">
        <w:r>
          <w:rPr>
            <w:rStyle w:val="Hyperlink"/>
          </w:rPr>
          <w:t>Chapter 5 General Site and Building Elements</w:t>
        </w:r>
      </w:hyperlink>
      <w:r>
        <w:t xml:space="preserve"> &gt; </w:t>
      </w:r>
      <w:r>
        <w:rPr>
          <w:b/>
          <w:szCs w:val="15"/>
        </w:rPr>
        <w:t>505 Handrails:</w:t>
      </w:r>
    </w:p>
    <w:p>
      <w:r>
        <w:rPr>
          <w:noProof/>
        </w:rPr>
        <w:drawing>
          <wp:inline distT="0" distB="0" distL="0" distR="0">
            <wp:extent cx="1307592" cy="1417320"/>
            <wp:effectExtent l="0" t="0" r="6985" b="0"/>
            <wp:docPr id="68" name="Picture 68" descr="The clearance between the handrail and wall is shown to be 1½ inches (38 mm) minimum." title="Handrail cl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07592" cy="1417320"/>
                    </a:xfrm>
                    <a:prstGeom prst="rect">
                      <a:avLst/>
                    </a:prstGeom>
                  </pic:spPr>
                </pic:pic>
              </a:graphicData>
            </a:graphic>
          </wp:inline>
        </w:drawing>
      </w:r>
      <w:r>
        <w:rPr>
          <w:noProof/>
        </w:rPr>
        <w:drawing>
          <wp:inline distT="0" distB="0" distL="0" distR="0">
            <wp:extent cx="2057400" cy="1426464"/>
            <wp:effectExtent l="0" t="0" r="0" b="2540"/>
            <wp:docPr id="70" name="Picture 70" descr="A handrail with brackets attached to the bottom surface is shown in cross section. The horizontal projection of the bracket from the wall is 1½ inches (38 mm) below the bottom of the handrail." title="Horizontal projections below gripping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57400" cy="1426464"/>
                    </a:xfrm>
                    <a:prstGeom prst="rect">
                      <a:avLst/>
                    </a:prstGeom>
                  </pic:spPr>
                </pic:pic>
              </a:graphicData>
            </a:graphic>
          </wp:inline>
        </w:drawing>
      </w:r>
      <w:r>
        <w:rPr>
          <w:noProof/>
        </w:rPr>
        <w:drawing>
          <wp:inline distT="0" distB="0" distL="0" distR="0">
            <wp:extent cx="2587752" cy="1581912"/>
            <wp:effectExtent l="0" t="0" r="3175" b="0"/>
            <wp:docPr id="64" name="Picture 64" descr="Ramp handrails at the top and bottom are shown to extend horizontally above the landing 12 inches (305 mm) minimum from the ramp run.  The extensions return to posts." title="Top and bottom handrail extension at 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87752" cy="1581912"/>
                    </a:xfrm>
                    <a:prstGeom prst="rect">
                      <a:avLst/>
                    </a:prstGeom>
                  </pic:spPr>
                </pic:pic>
              </a:graphicData>
            </a:graphic>
          </wp:inline>
        </w:drawing>
      </w:r>
      <w:r>
        <w:rPr>
          <w:noProof/>
        </w:rPr>
        <w:drawing>
          <wp:inline distT="0" distB="0" distL="0" distR="0">
            <wp:extent cx="1728216" cy="1874520"/>
            <wp:effectExtent l="0" t="0" r="5715" b="0"/>
            <wp:docPr id="66" name="Picture 66" descr="The handrail extends horizontally above the landing for 12 inches (305 mm) minimum beginning directly above the first riser nosing." title="Top handrail extension at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28216" cy="1874520"/>
                    </a:xfrm>
                    <a:prstGeom prst="rect">
                      <a:avLst/>
                    </a:prstGeom>
                  </pic:spPr>
                </pic:pic>
              </a:graphicData>
            </a:graphic>
          </wp:inline>
        </w:drawing>
      </w:r>
      <w:r>
        <w:rPr>
          <w:noProof/>
        </w:rPr>
        <w:drawing>
          <wp:inline distT="0" distB="0" distL="0" distR="0">
            <wp:extent cx="1728216" cy="1746504"/>
            <wp:effectExtent l="0" t="0" r="5715" b="6350"/>
            <wp:docPr id="67" name="Picture 67" descr="A handrail is shown to extend at the slope of the stair flight for a horizontal distance equal to one tread depth beyond the last riser nosing.  " title="Bottom handrial extension at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728216" cy="1746504"/>
                    </a:xfrm>
                    <a:prstGeom prst="rect">
                      <a:avLst/>
                    </a:prstGeom>
                  </pic:spPr>
                </pic:pic>
              </a:graphicData>
            </a:graphic>
          </wp:inline>
        </w:drawing>
      </w:r>
    </w:p>
    <w:p>
      <w:pPr>
        <w:suppressAutoHyphens/>
      </w:pPr>
    </w:p>
    <w:p>
      <w:pPr>
        <w:suppressAutoHyphens/>
      </w:pPr>
    </w:p>
    <w:p>
      <w:pPr>
        <w:pStyle w:val="Heading3"/>
      </w:pPr>
      <w:r>
        <w:t>Procedure:</w:t>
      </w:r>
    </w:p>
    <w:p>
      <w:pPr>
        <w:suppressAutoHyphens/>
      </w:pPr>
      <w:r>
        <w:t xml:space="preserve">Verify each </w:t>
      </w:r>
      <w:r>
        <w:rPr>
          <w:rFonts w:cs="Arial"/>
          <w:szCs w:val="18"/>
        </w:rPr>
        <w:t>handrail</w:t>
      </w:r>
      <w:r>
        <w:t>.</w:t>
      </w:r>
    </w:p>
    <w:p>
      <w:pPr>
        <w:pStyle w:val="Heading3"/>
        <w:spacing w:before="400"/>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27"/>
        </w:numPr>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Top of handrail is 34 inches minimum and 38 inches maximum vertically above walking surfaces.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Handrails extend 12 inches minimum beyond top and bottom of ramp runs.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lastRenderedPageBreak/>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Free standing handrails have edge protection preventing passage of 4 inch diameter sphere.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Handrails extend horizontally 12 inches minimum at top of stairs.</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Handrails extend at slope of stair flight at bottom of stairs minimum one tread depth beyond last riser.</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Handrail clearance is 1-1/2 inches clear minimum to walls and above horizontal attachments.</w:t>
      </w:r>
    </w:p>
    <w:p>
      <w:pPr>
        <w:pStyle w:val="Lines"/>
        <w:ind w:left="360"/>
        <w:rPr>
          <w:rStyle w:val="Line"/>
        </w:rPr>
      </w:pPr>
      <w:r>
        <w:rPr>
          <w:rStyle w:val="Line"/>
        </w:rPr>
        <w:t>________________________________________________________________________________________________________</w:t>
      </w:r>
    </w:p>
    <w:p>
      <w:pPr>
        <w:pStyle w:val="Heading3"/>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pPr>
      <w:r>
        <w:t>Drinking Fountains</w:t>
      </w:r>
    </w:p>
    <w:p>
      <w:pPr>
        <w:pStyle w:val="BreadCrumbs"/>
      </w:pPr>
      <w:r>
        <w:t xml:space="preserve">Access Board ABA Standards &gt; </w:t>
      </w:r>
      <w:hyperlink r:id="rId28" w:history="1">
        <w:r>
          <w:rPr>
            <w:rStyle w:val="Hyperlink"/>
          </w:rPr>
          <w:t>Chapter 3 Building Blocks</w:t>
        </w:r>
      </w:hyperlink>
      <w:r>
        <w:rPr>
          <w:rStyle w:val="Hyperlink"/>
        </w:rPr>
        <w:t xml:space="preserve"> </w:t>
      </w:r>
      <w:r>
        <w:t xml:space="preserve">&gt; </w:t>
      </w:r>
      <w:r>
        <w:rPr>
          <w:b/>
          <w:bCs/>
          <w:iCs/>
        </w:rPr>
        <w:t>307 Protruding Objects:</w:t>
      </w:r>
    </w:p>
    <w:p>
      <w:r>
        <w:rPr>
          <w:noProof/>
        </w:rPr>
        <w:drawing>
          <wp:inline distT="0" distB="0" distL="0" distR="0">
            <wp:extent cx="1591056" cy="2130552"/>
            <wp:effectExtent l="0" t="0" r="9525" b="3175"/>
            <wp:docPr id="4" name="Picture 4" descr="A frontal view shows a person using a cane walking along a wall.  A wall-mounted object more than 27 inches (685 mm) from the floor protrudes no more than 4 inches (100 mm) from the wall surface.  An object overhead provides vertical clearance that is greater than 80 inches (2030 mm)." title="Limits of protruding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591056" cy="2130552"/>
                    </a:xfrm>
                    <a:prstGeom prst="rect">
                      <a:avLst/>
                    </a:prstGeom>
                  </pic:spPr>
                </pic:pic>
              </a:graphicData>
            </a:graphic>
          </wp:inline>
        </w:drawing>
      </w:r>
    </w:p>
    <w:p/>
    <w:p>
      <w:pPr>
        <w:pStyle w:val="Heading3"/>
      </w:pPr>
      <w:r>
        <w:t>Procedure:</w:t>
      </w:r>
    </w:p>
    <w:p>
      <w:r>
        <w:t>Verify drinking fountains do not create a protruding object. (Two spout heights required for each drinking fountain.)</w:t>
      </w:r>
    </w:p>
    <w:p>
      <w:pPr>
        <w:pStyle w:val="Heading3"/>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28"/>
        </w:numPr>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Spout outlet is 36 inches maximum above finish floor or ground for wheelchair accessible spout.</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lastRenderedPageBreak/>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Spout outlet for standing persons is 38 inches minimum and 43 inches maximum above finish floor.</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Drinking fountain is recessed or has exactly 27 inches maximum space from floor to bottom of fountain. (Fountain must meet ABAAS requirements for knee room and requirements for persons with visual disabilities using a cane.)</w:t>
      </w:r>
    </w:p>
    <w:p>
      <w:pPr>
        <w:pStyle w:val="Lines"/>
        <w:ind w:left="360"/>
        <w:rPr>
          <w:rStyle w:val="Line"/>
        </w:rPr>
      </w:pPr>
      <w:r>
        <w:rPr>
          <w:rStyle w:val="Line"/>
        </w:rPr>
        <w:t>________________________________________________________________________________________________________</w:t>
      </w:r>
    </w:p>
    <w:p>
      <w:pPr>
        <w:pStyle w:val="Heading3"/>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spacing w:before="400"/>
      </w:pPr>
      <w:r>
        <w:t>Toilet Compartments</w:t>
      </w:r>
    </w:p>
    <w:p>
      <w:pPr>
        <w:pStyle w:val="BreadCrumbs"/>
      </w:pPr>
      <w:r>
        <w:t xml:space="preserve">Access Board ABA Standards &gt; </w:t>
      </w:r>
      <w:hyperlink r:id="rId30" w:history="1">
        <w:r>
          <w:rPr>
            <w:rStyle w:val="Hyperlink"/>
          </w:rPr>
          <w:t>Chapter 6 Plumbing Elements and Facilities</w:t>
        </w:r>
      </w:hyperlink>
      <w:r>
        <w:t xml:space="preserve"> &gt; </w:t>
      </w:r>
      <w:r>
        <w:rPr>
          <w:b/>
          <w:szCs w:val="15"/>
        </w:rPr>
        <w:t>604 Water Closets and Toilet Compartments, 605 Urinals</w:t>
      </w:r>
      <w:r>
        <w:rPr>
          <w:szCs w:val="15"/>
        </w:rPr>
        <w:t xml:space="preserve">, &amp; </w:t>
      </w:r>
      <w:r>
        <w:rPr>
          <w:b/>
          <w:szCs w:val="15"/>
        </w:rPr>
        <w:t>609 Grab Bars:</w:t>
      </w:r>
    </w:p>
    <w:p>
      <w:r>
        <w:rPr>
          <w:noProof/>
        </w:rPr>
        <w:drawing>
          <wp:inline distT="0" distB="0" distL="0" distR="0">
            <wp:extent cx="2084832" cy="2157984"/>
            <wp:effectExtent l="0" t="0" r="0" b="0"/>
            <wp:docPr id="87" name="Picture 87" descr="Figure (a) shows a wheelchair accessible water closet, with space on one side, and figure (b) shows an ambulatory accessible water closet, with stall walls and grab bars on both sides.  The water closet centerline is shown to be 16 to 18 inches (405 to 455 mm) from the side wall." title="Water close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084832" cy="2157984"/>
                    </a:xfrm>
                    <a:prstGeom prst="rect">
                      <a:avLst/>
                    </a:prstGeom>
                  </pic:spPr>
                </pic:pic>
              </a:graphicData>
            </a:graphic>
          </wp:inline>
        </w:drawing>
      </w:r>
      <w:r>
        <w:rPr>
          <w:noProof/>
        </w:rPr>
        <w:drawing>
          <wp:inline distT="0" distB="0" distL="0" distR="0">
            <wp:extent cx="2615184" cy="1847088"/>
            <wp:effectExtent l="0" t="0" r="0" b="1270"/>
            <wp:docPr id="88" name="Picture 88" descr="Elevation drawing shows the side wall grab bar to be 42 inches (1065) long minimum, located 12 inches (305 mm) maximum from the rear wall and extending 54 inches (1370 mm) minimum from the rear wall." title="Side wall grab bar at water clo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615184" cy="1847088"/>
                    </a:xfrm>
                    <a:prstGeom prst="rect">
                      <a:avLst/>
                    </a:prstGeom>
                  </pic:spPr>
                </pic:pic>
              </a:graphicData>
            </a:graphic>
          </wp:inline>
        </w:drawing>
      </w:r>
      <w:r>
        <w:rPr>
          <w:noProof/>
        </w:rPr>
        <w:drawing>
          <wp:inline distT="0" distB="0" distL="0" distR="0">
            <wp:extent cx="1773936" cy="1856232"/>
            <wp:effectExtent l="0" t="0" r="0" b="0"/>
            <wp:docPr id="99" name="Picture 99" descr="Elevation drawing shows the rear grab bar 36 inches (915 mm) long minimum, positioned so that 24 inches (610 mm) minimum extends toward the open transfer side and 12 inches (305 mm) minimum extends toward the side wall." title="Rear wall grab bar at water clo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773936" cy="1856232"/>
                    </a:xfrm>
                    <a:prstGeom prst="rect">
                      <a:avLst/>
                    </a:prstGeom>
                  </pic:spPr>
                </pic:pic>
              </a:graphicData>
            </a:graphic>
          </wp:inline>
        </w:drawing>
      </w:r>
    </w:p>
    <w:p>
      <w:r>
        <w:rPr>
          <w:noProof/>
        </w:rPr>
        <w:drawing>
          <wp:inline distT="0" distB="0" distL="0" distR="0">
            <wp:extent cx="2084832" cy="2212848"/>
            <wp:effectExtent l="0" t="0" r="0" b="0"/>
            <wp:docPr id="95" name="Picture 95" descr="Elevation drawing shows the centerline of the toilet paper dispenser to be 7 to 9 inches (180 to 230 mm) in front of the water closet.  The outlet of the dispenser is 15 inches (380 mm) minimum and 48 inches (1220 mm) maximum above the floor. " title="Dispenser outle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084832" cy="2212848"/>
                    </a:xfrm>
                    <a:prstGeom prst="rect">
                      <a:avLst/>
                    </a:prstGeom>
                  </pic:spPr>
                </pic:pic>
              </a:graphicData>
            </a:graphic>
          </wp:inline>
        </w:drawing>
      </w:r>
      <w:r>
        <w:rPr>
          <w:noProof/>
        </w:rPr>
        <w:drawing>
          <wp:inline distT="0" distB="0" distL="0" distR="0">
            <wp:extent cx="2761488" cy="2478024"/>
            <wp:effectExtent l="0" t="0" r="1270" b="0"/>
            <wp:docPr id="96" name="Picture 96" descr="Figure (a) is a plan view of an adult wall hung water closet.  The compartment is shown to be 60 inches (1525 mm) wide minimum and 56 inches (1420 mm) deep minimum.  Figure (b) is a plan view of an adult floor mounted and a children’s water closet.  The compartment is shown to be 60 inches (1525 mm) wide minimum and 59 inches (1500 mm) deep minimum" title="Size of wheelchair accessible toilet com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61488" cy="2478024"/>
                    </a:xfrm>
                    <a:prstGeom prst="rect">
                      <a:avLst/>
                    </a:prstGeom>
                  </pic:spPr>
                </pic:pic>
              </a:graphicData>
            </a:graphic>
          </wp:inline>
        </w:drawing>
      </w:r>
    </w:p>
    <w:p>
      <w:r>
        <w:rPr>
          <w:noProof/>
        </w:rPr>
        <w:lastRenderedPageBreak/>
        <w:drawing>
          <wp:inline distT="0" distB="0" distL="0" distR="0">
            <wp:extent cx="2066544" cy="2231136"/>
            <wp:effectExtent l="0" t="0" r="0" b="0"/>
            <wp:docPr id="98" name="Picture 98" descr="The compartment is 60 inches (1525 mm) deep minimum and 35 to 37 inches (890 to 940 mm) wide, with grab bars on both sides.   The minimum clearance between the door side of the stall and any obstruction is 42 inches (1065 mm)." title="Ambulatory accessible toilet com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066544" cy="2231136"/>
                    </a:xfrm>
                    <a:prstGeom prst="rect">
                      <a:avLst/>
                    </a:prstGeom>
                  </pic:spPr>
                </pic:pic>
              </a:graphicData>
            </a:graphic>
          </wp:inline>
        </w:drawing>
      </w:r>
      <w:r>
        <w:rPr>
          <w:noProof/>
        </w:rPr>
        <w:drawing>
          <wp:inline distT="0" distB="0" distL="0" distR="0">
            <wp:extent cx="4069080" cy="1975104"/>
            <wp:effectExtent l="0" t="0" r="7620" b="6350"/>
            <wp:docPr id="100" name="Picture 100" descr="Figure (a) is an elevation drawing showing toe clearance under a toilet compartment partition.  Toe clearance is 9 inches (230 mm) high minimum and 6 inches (150 mm) deep minimum beyond the compartment-side face of the partition.  Figure (b) is an elevation drawing for a children’s toilet compartment.  Toe clearance is 12 inches (305 mm) high minimum and 6 inches (150 mm) deep minimum beyond the compartment-side face of the partition.  Figure (c) is a plan view showing toe clearance under the front partition and one side partition, 6 inches (150 mm) deep minimum." title="Wheelchair accessible toilet compartment toe cl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69080" cy="1975104"/>
                    </a:xfrm>
                    <a:prstGeom prst="rect">
                      <a:avLst/>
                    </a:prstGeom>
                  </pic:spPr>
                </pic:pic>
              </a:graphicData>
            </a:graphic>
          </wp:inline>
        </w:drawing>
      </w:r>
    </w:p>
    <w:p>
      <w:r>
        <w:rPr>
          <w:noProof/>
        </w:rPr>
        <w:drawing>
          <wp:inline distT="0" distB="0" distL="0" distR="0">
            <wp:extent cx="2660904" cy="1975104"/>
            <wp:effectExtent l="0" t="0" r="6350" b="6350"/>
            <wp:docPr id="101" name="Picture 101" descr="A grab bar is shown with a projecting object mounted above and below it.  Projecting objects must spaced 1½ inch (38 mm) minimum below and 12 inches (305 mm) minimum above the grab bar.  Recessed objects can be spaced immediately above and below." title="Spacing of grab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660904" cy="1975104"/>
                    </a:xfrm>
                    <a:prstGeom prst="rect">
                      <a:avLst/>
                    </a:prstGeom>
                  </pic:spPr>
                </pic:pic>
              </a:graphicData>
            </a:graphic>
          </wp:inline>
        </w:drawing>
      </w:r>
      <w:r>
        <w:rPr>
          <w:noProof/>
        </w:rPr>
        <w:drawing>
          <wp:inline distT="0" distB="0" distL="0" distR="0">
            <wp:extent cx="1947672" cy="1572768"/>
            <wp:effectExtent l="0" t="0" r="0" b="8890"/>
            <wp:docPr id="83" name="Picture 83" descr="Figure (a) is an elevation drawing of a wall hung type having the urinal rim 17 inches (430 mm) maximum above the floor with a minimum depth of 13½ inches (350 mm) measured from the outer face of the rim to the back of the fixture.  Figure (b) is an elevation drawing of a stall (floor) type having a minimum depth of 13½ inches (350 mm) measured from the outer face of the rim to the back of the fixture." title="Height and depth of ur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947672" cy="1572768"/>
                    </a:xfrm>
                    <a:prstGeom prst="rect">
                      <a:avLst/>
                    </a:prstGeom>
                  </pic:spPr>
                </pic:pic>
              </a:graphicData>
            </a:graphic>
          </wp:inline>
        </w:drawing>
      </w:r>
    </w:p>
    <w:p/>
    <w:p>
      <w:pPr>
        <w:pStyle w:val="Heading3"/>
      </w:pPr>
      <w:r>
        <w:t>Procedure:</w:t>
      </w:r>
    </w:p>
    <w:p>
      <w:r>
        <w:t>For toilet compartments, attach floor plan and note as-built dimensions on diagrams below. (Use additional sheet for each restroom.)</w:t>
      </w:r>
    </w:p>
    <w:p>
      <w:pPr>
        <w:pStyle w:val="Heading3"/>
        <w:spacing w:before="400"/>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29"/>
        </w:numPr>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Wheelchair accessible compartment is 60 inches wide minimum and 59 inches deep minimum with wheelchair clear space adjacent to toilet.</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 xml:space="preserve">Ambulatory stall is 60 inches deep minimum, width of 35 inches minimum and 37 inches maximum, and toilet is centered in stall. </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Accessible compartment has 32 inch wide door opening minimum with door opening outward, or additional wheelchair clear space for door opening inward.</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Seat height is 17 inches minimum and 19 inches maximum measured to top of seat.</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lastRenderedPageBreak/>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Urinal rim is 17 inches maximum above finish floor and 13-1/2 inches deep minimum.</w:t>
      </w:r>
    </w:p>
    <w:p>
      <w:pPr>
        <w:pStyle w:val="Answers"/>
        <w:spacing w:before="80" w:after="80" w:line="480" w:lineRule="auto"/>
        <w:ind w:left="360"/>
        <w:rPr>
          <w:rStyle w:val="Line"/>
          <w:rFonts w:ascii="Comic Sans MS" w:hAnsi="Comic Sans MS"/>
          <w:color w:val="C00000"/>
          <w:sz w:val="20"/>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Urinal has a clear floor space of 30 inches wide by 48 inches long minimum for forward approach.</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Side wall grab bar is 42 inches long minimum, located 12 inches maximum from rear wall.</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Rear wall grab bar is 36 inches long minimum, extends from toilet centerline 12 inches minimum one side towards partition or wall and 24 inches minimum other side.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Grab bar height is 33 inches minimum and 36 inches maximum to top of gripping surface.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Toilet paper dispensers are 7 inches minimum and 9 inches maximum in front of toilet to centerline of dispenser.</w:t>
      </w:r>
    </w:p>
    <w:p>
      <w:pPr>
        <w:pStyle w:val="Answers"/>
        <w:spacing w:before="80" w:after="80" w:line="480" w:lineRule="auto"/>
        <w:ind w:left="360"/>
        <w:rPr>
          <w:rStyle w:val="Line"/>
          <w:rFonts w:ascii="Comic Sans MS" w:hAnsi="Comic Sans MS"/>
          <w:color w:val="C00000"/>
          <w:sz w:val="20"/>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Toilet paper dispenser outlet is 15 inches minimum and 48 inches maximum above finish floor.</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Centerline of wheelchair stall toilet is 16 inches minimum to 18 inches maximum from side wall.</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ind w:right="-180"/>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Sinks and counters are 34 inches maximum above floor with 27 inches minimum knee space. Drain pipes are insulated or concealed.</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Space between grab bar and wall/partition and projecting objects below is 1-1/2 inches minimum. Space above is 12 inches minimum.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Wheelchair accessible compartment and ambulatory stall have door pulls on both sides of door near latch.</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Hand dryers, towel and soap dispenser outlets are 15 inches minimum and 48 inches maximum above floor. Bottom edge of reflecting mirror surface above sink or countertops are 40 inches maximum above finished floor.</w:t>
      </w:r>
    </w:p>
    <w:p>
      <w:pPr>
        <w:pStyle w:val="Lines"/>
        <w:ind w:left="360"/>
      </w:pPr>
      <w:r>
        <w:rPr>
          <w:rStyle w:val="Line"/>
        </w:rPr>
        <w:t>________________________________________________________________________________________________________</w:t>
      </w:r>
    </w:p>
    <w:p>
      <w:pPr>
        <w:pStyle w:val="Heading3"/>
      </w:pPr>
      <w:r>
        <w:lastRenderedPageBreak/>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spacing w:before="0"/>
      </w:pPr>
      <w:r>
        <w:t>Service Counters and Dining and Work Surfaces</w:t>
      </w:r>
    </w:p>
    <w:p>
      <w:pPr>
        <w:pStyle w:val="BreadCrumbs"/>
        <w:ind w:right="-270"/>
      </w:pPr>
      <w:r>
        <w:t xml:space="preserve">Access Board ABA Standards &gt; </w:t>
      </w:r>
      <w:hyperlink r:id="rId40" w:history="1">
        <w:r>
          <w:rPr>
            <w:rStyle w:val="Hyperlink"/>
          </w:rPr>
          <w:t>Chapter 9 Built-In Elements</w:t>
        </w:r>
      </w:hyperlink>
      <w:r>
        <w:t xml:space="preserve"> &gt; </w:t>
      </w:r>
      <w:r>
        <w:rPr>
          <w:b/>
          <w:szCs w:val="15"/>
        </w:rPr>
        <w:t>904 Check-Out Aisles and Sales and Service Counter</w:t>
      </w:r>
      <w:r>
        <w:t xml:space="preserve"> &amp;</w:t>
      </w:r>
      <w:r>
        <w:rPr>
          <w:b/>
        </w:rPr>
        <w:t xml:space="preserve"> </w:t>
      </w:r>
      <w:r>
        <w:rPr>
          <w:b/>
          <w:szCs w:val="15"/>
        </w:rPr>
        <w:t>902 Dining Surfaces and Work Surfaces:</w:t>
      </w:r>
    </w:p>
    <w:p>
      <w:pPr>
        <w:pStyle w:val="Heading3"/>
      </w:pPr>
      <w:r>
        <w:t>Procedure:</w:t>
      </w:r>
    </w:p>
    <w:p>
      <w:pPr>
        <w:suppressAutoHyphens/>
      </w:pPr>
      <w:r>
        <w:rPr>
          <w:rFonts w:cs="Arial"/>
          <w:szCs w:val="18"/>
        </w:rPr>
        <w:t>Service counters</w:t>
      </w:r>
      <w:r>
        <w:t xml:space="preserve"> and </w:t>
      </w:r>
      <w:r>
        <w:rPr>
          <w:rFonts w:cs="Arial"/>
          <w:szCs w:val="18"/>
        </w:rPr>
        <w:t>dining and work surfaces</w:t>
      </w:r>
      <w:r>
        <w:t xml:space="preserve"> are parallel or forward approach. NPS treats service counters as possible employee work areas which are required to be 34 inches maximum.</w:t>
      </w:r>
    </w:p>
    <w:p>
      <w:pPr>
        <w:pStyle w:val="Heading3"/>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30"/>
        </w:numPr>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Parallel Approach. Counter is 36 inches long minimum and 36 inches high maximum.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Forward Approach. Counter surface is 30 inches long minimum and 36 inches high maximum with knee space under counter. See ABAAS 306 for adequate depth and toe clearance.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Tops of dining and work surfaces are 28 inches minimum and 34 inches maximum above finished floor with adequate knee and toe clearance.</w:t>
      </w:r>
    </w:p>
    <w:p>
      <w:pPr>
        <w:pStyle w:val="Lines"/>
        <w:ind w:left="360"/>
        <w:rPr>
          <w:rStyle w:val="Line"/>
        </w:rPr>
      </w:pPr>
      <w:r>
        <w:rPr>
          <w:rStyle w:val="Line"/>
        </w:rPr>
        <w:t>________________________________________________________________________________________________________</w:t>
      </w:r>
    </w:p>
    <w:p>
      <w:pPr>
        <w:pStyle w:val="Heading3"/>
        <w:spacing w:before="0"/>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spacing w:before="80"/>
      </w:pPr>
      <w:r>
        <w:t>Doors</w:t>
      </w:r>
    </w:p>
    <w:p>
      <w:pPr>
        <w:pStyle w:val="BreadCrumbs"/>
      </w:pPr>
      <w:r>
        <w:t xml:space="preserve">Access Board ABA Standards &gt; </w:t>
      </w:r>
      <w:hyperlink r:id="rId41" w:history="1">
        <w:r>
          <w:rPr>
            <w:rStyle w:val="Hyperlink"/>
          </w:rPr>
          <w:t>Chapter 4 Accessible Routes</w:t>
        </w:r>
      </w:hyperlink>
      <w:r>
        <w:t xml:space="preserve"> &gt; </w:t>
      </w:r>
      <w:r>
        <w:rPr>
          <w:b/>
          <w:bCs/>
          <w:iCs/>
        </w:rPr>
        <w:t>404 Doors, Doorways, and Gates</w:t>
      </w:r>
    </w:p>
    <w:p>
      <w:pPr>
        <w:tabs>
          <w:tab w:val="left" w:pos="149"/>
        </w:tabs>
        <w:suppressAutoHyphens/>
      </w:pPr>
      <w:r>
        <w:rPr>
          <w:noProof/>
        </w:rPr>
        <w:drawing>
          <wp:inline distT="0" distB="0" distL="0" distR="0">
            <wp:extent cx="1828800" cy="1435608"/>
            <wp:effectExtent l="0" t="0" r="0" b="0"/>
            <wp:docPr id="24" name="Picture 93" descr="Maneuvering space on the pull side extends 18 inches (455 mm) minimum beyond the latch side of the door and 60 inches (1525 mm) minimum perpendicular to the doorway." title="Front approach, pul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Maneuvering space on the pull side extends 18 inches (455 mm) minimum beyond the latch side of the door and 60 inches (1525 mm) minimum perpendicular to the doorway." title="Front approach, pull side."/>
                    <pic:cNvPicPr/>
                  </pic:nvPicPr>
                  <pic:blipFill>
                    <a:blip r:embed="rId42"/>
                    <a:stretch>
                      <a:fillRect/>
                    </a:stretch>
                  </pic:blipFill>
                  <pic:spPr>
                    <a:xfrm>
                      <a:off x="0" y="0"/>
                      <a:ext cx="1828800" cy="1435608"/>
                    </a:xfrm>
                    <a:prstGeom prst="rect">
                      <a:avLst/>
                    </a:prstGeom>
                  </pic:spPr>
                </pic:pic>
              </a:graphicData>
            </a:graphic>
          </wp:inline>
        </w:drawing>
      </w:r>
      <w:r>
        <w:rPr>
          <w:noProof/>
        </w:rPr>
        <w:drawing>
          <wp:inline distT="0" distB="0" distL="0" distR="0">
            <wp:extent cx="1335024" cy="1783080"/>
            <wp:effectExtent l="0" t="0" r="0" b="7620"/>
            <wp:docPr id="25" name="Picture 94" descr="On the push side of doors not equipped with a closer or latch, the maneuvering space is the same width as the door opening and extends 48 inches (1220 mm) minimum perpendicular to the doorway." title="Front approach, push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On the push side of doors not equipped with a closer or latch, the maneuvering space is the same width as the door opening and extends 48 inches (1220 mm) minimum perpendicular to the doorway." title="Front approach, push side."/>
                    <pic:cNvPicPr/>
                  </pic:nvPicPr>
                  <pic:blipFill>
                    <a:blip r:embed="rId43"/>
                    <a:stretch>
                      <a:fillRect/>
                    </a:stretch>
                  </pic:blipFill>
                  <pic:spPr>
                    <a:xfrm>
                      <a:off x="0" y="0"/>
                      <a:ext cx="1335024" cy="1783080"/>
                    </a:xfrm>
                    <a:prstGeom prst="rect">
                      <a:avLst/>
                    </a:prstGeom>
                  </pic:spPr>
                </pic:pic>
              </a:graphicData>
            </a:graphic>
          </wp:inline>
        </w:drawing>
      </w:r>
      <w:r>
        <w:rPr>
          <w:noProof/>
        </w:rPr>
        <w:drawing>
          <wp:inline distT="0" distB="0" distL="0" distR="0">
            <wp:extent cx="1719072" cy="1892808"/>
            <wp:effectExtent l="0" t="0" r="0" b="0"/>
            <wp:docPr id="26" name="Picture 95" descr="At doors equipped with both a closer and a latch, the maneuvering space extends 12 inches (305 mm) minimum beyond the latch side of the door and 48 inches (1220 mm) minimum perpendicular to the doorway." title="Front approach, push side, door provided with both closer and h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t doors equipped with both a closer and a latch, the maneuvering space extends 12 inches (305 mm) minimum beyond the latch side of the door and 48 inches (1220 mm) minimum perpendicular to the doorway." title="Front approach, push side, door provided with both closer and hatch."/>
                    <pic:cNvPicPr/>
                  </pic:nvPicPr>
                  <pic:blipFill>
                    <a:blip r:embed="rId44"/>
                    <a:stretch>
                      <a:fillRect/>
                    </a:stretch>
                  </pic:blipFill>
                  <pic:spPr>
                    <a:xfrm>
                      <a:off x="0" y="0"/>
                      <a:ext cx="1719072" cy="1892808"/>
                    </a:xfrm>
                    <a:prstGeom prst="rect">
                      <a:avLst/>
                    </a:prstGeom>
                  </pic:spPr>
                </pic:pic>
              </a:graphicData>
            </a:graphic>
          </wp:inline>
        </w:drawing>
      </w:r>
      <w:r>
        <w:rPr>
          <w:noProof/>
        </w:rPr>
        <w:drawing>
          <wp:inline distT="0" distB="0" distL="0" distR="0">
            <wp:extent cx="1819656" cy="1389888"/>
            <wp:effectExtent l="0" t="0" r="0" b="1270"/>
            <wp:docPr id="27" name="Picture 96" descr="Maneuvering space on the pull side extends 36 inches (915 mm) minimum beyond the latch side of the door and 60 inches (1525 mm) minimum perpendicular to the doorway; if this space extends 42 inches (1065 mm) minimum beyond the latch side of the door, it can extend 54 inches (1370 mm) minimum perpendicular to the doorway." title="Hinge approach, pul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Maneuvering space on the pull side extends 36 inches (915 mm) minimum beyond the latch side of the door and 60 inches (1525 mm) minimum perpendicular to the doorway; if this space extends 42 inches (1065 mm) minimum beyond the latch side of the door, it can extend 54 inches (1370 mm) minimum perpendicular to the doorway." title="Hinge approach, pull side."/>
                    <pic:cNvPicPr/>
                  </pic:nvPicPr>
                  <pic:blipFill>
                    <a:blip r:embed="rId45"/>
                    <a:stretch>
                      <a:fillRect/>
                    </a:stretch>
                  </pic:blipFill>
                  <pic:spPr>
                    <a:xfrm>
                      <a:off x="0" y="0"/>
                      <a:ext cx="1819656" cy="1389888"/>
                    </a:xfrm>
                    <a:prstGeom prst="rect">
                      <a:avLst/>
                    </a:prstGeom>
                  </pic:spPr>
                </pic:pic>
              </a:graphicData>
            </a:graphic>
          </wp:inline>
        </w:drawing>
      </w:r>
    </w:p>
    <w:p>
      <w:pPr>
        <w:pStyle w:val="Lines"/>
      </w:pPr>
      <w:r>
        <w:rPr>
          <w:noProof/>
        </w:rPr>
        <w:lastRenderedPageBreak/>
        <w:drawing>
          <wp:inline distT="0" distB="0" distL="0" distR="0">
            <wp:extent cx="1828800" cy="1463040"/>
            <wp:effectExtent l="0" t="0" r="0" b="3810"/>
            <wp:docPr id="2" name="Picture 2" descr="Maneuvering space on the pull side extends 36 inches (915 mm) minimum beyond the latch side of the door and 60 inches (1525 mm) minimum perpendicular to the doorway; if this space extends 42 inches (1065 mm) minimum beyond the latch side of the door, it can extend 54 inches (1370 mm) minimum perpendicular to the doorway." title="Hinge approach, pul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828800" cy="1463040"/>
                    </a:xfrm>
                    <a:prstGeom prst="rect">
                      <a:avLst/>
                    </a:prstGeom>
                  </pic:spPr>
                </pic:pic>
              </a:graphicData>
            </a:graphic>
          </wp:inline>
        </w:drawing>
      </w:r>
      <w:r>
        <w:rPr>
          <w:noProof/>
        </w:rPr>
        <w:drawing>
          <wp:inline distT="0" distB="0" distL="0" distR="0">
            <wp:extent cx="1645920" cy="1764792"/>
            <wp:effectExtent l="0" t="0" r="0" b="6985"/>
            <wp:docPr id="29" name="Picture 99" descr="On the push side, maneuvering space extends 22 inches (560 mm) from the hinge side of the doorway and 48 inches (1220 mm) minimum perpendicular to the doorway at doors with both a closer and a latch or 42 inches (1065 mm) at doors that do not have both a closer and a latch. " title="Hinge approach, push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Maneuvering space on the pull side extends 36 inches (915 mm) minimum beyond the latch side of the door and 60 inches (1525 mm) minimum perpendicular to the doorway; if this space extends 42 inches (1065 mm) minimum beyond the latch side of the door, it can extend 54 inches (1370 mm) minimum perpendicular to the doorway." title="Hinge approach, push side."/>
                    <pic:cNvPicPr/>
                  </pic:nvPicPr>
                  <pic:blipFill>
                    <a:blip r:embed="rId47"/>
                    <a:stretch>
                      <a:fillRect/>
                    </a:stretch>
                  </pic:blipFill>
                  <pic:spPr>
                    <a:xfrm>
                      <a:off x="0" y="0"/>
                      <a:ext cx="1645920" cy="1764792"/>
                    </a:xfrm>
                    <a:prstGeom prst="rect">
                      <a:avLst/>
                    </a:prstGeom>
                  </pic:spPr>
                </pic:pic>
              </a:graphicData>
            </a:graphic>
          </wp:inline>
        </w:drawing>
      </w:r>
      <w:r>
        <w:rPr>
          <w:noProof/>
        </w:rPr>
        <w:drawing>
          <wp:inline distT="0" distB="0" distL="0" distR="0">
            <wp:extent cx="1581912" cy="1737360"/>
            <wp:effectExtent l="0" t="0" r="0" b="0"/>
            <wp:docPr id="30" name="Picture 101" descr="On the push side, maneuvering space extends 22 inches (560 mm) from the hinge side of the doorway and 48 inches (1220 mm) minimum perpendicular to the doorway at doors with both a closer and a latch or 42 inches (1065 mm) at doors that do not have both a closer and a latch. " title="Hinge approach, push side, door provided with both closer and h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On the push side, maneuvering space extends 22 inches (560 mm) from the hinge side of the doorway and 48 inches (1220 mm) minimum perpendicular to the doorway at doors with both a closer and a latch or 42 inches (1065 mm) at doors that do not have both a closer and a latch. " title="Hinge approach, push side, door provided with both closer and hatch."/>
                    <pic:cNvPicPr/>
                  </pic:nvPicPr>
                  <pic:blipFill>
                    <a:blip r:embed="rId48"/>
                    <a:stretch>
                      <a:fillRect/>
                    </a:stretch>
                  </pic:blipFill>
                  <pic:spPr>
                    <a:xfrm>
                      <a:off x="0" y="0"/>
                      <a:ext cx="1581912" cy="1737360"/>
                    </a:xfrm>
                    <a:prstGeom prst="rect">
                      <a:avLst/>
                    </a:prstGeom>
                  </pic:spPr>
                </pic:pic>
              </a:graphicData>
            </a:graphic>
          </wp:inline>
        </w:drawing>
      </w:r>
      <w:r>
        <w:rPr>
          <w:noProof/>
        </w:rPr>
        <w:drawing>
          <wp:inline distT="0" distB="0" distL="0" distR="0">
            <wp:extent cx="1938528" cy="1234440"/>
            <wp:effectExtent l="0" t="0" r="5080" b="3810"/>
            <wp:docPr id="31" name="Picture 103" descr="Maneuvering space on the pull side extends 24 inches (915 mm) minimum beyond the latch side of the door and 54 inches (1525 mm) minimum perpendicular to the doorway; if the door has both a closer and a latch; if the door does not, the space can be 48 inches (1220 mm) minimum measured perpendicular to the doorway." title="Latch approach, pul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Maneuvering space on the pull side extends 24 inches (915 mm) minimum beyond the latch side of the door and 54 inches (1525 mm) minimum perpendicular to the doorway; if the door has both a closer and a latch; if the door does not, the space can be 48 inches (1220 mm) minimum measured perpendicular to the doorway.  On the push side, maneuvering space extends 24 inches (560 mm) from the latch side of the doorway and 48 inches (1220 mm) minimum perpendicular to the doorway if the door has both a closer and a latch; if it does not, the space can extend 42 inches (1065 mm) minimum measured perpendicular to the doorway." title="Latch approach, pull side."/>
                    <pic:cNvPicPr/>
                  </pic:nvPicPr>
                  <pic:blipFill>
                    <a:blip r:embed="rId49"/>
                    <a:stretch>
                      <a:fillRect/>
                    </a:stretch>
                  </pic:blipFill>
                  <pic:spPr>
                    <a:xfrm>
                      <a:off x="0" y="0"/>
                      <a:ext cx="1938528" cy="1234440"/>
                    </a:xfrm>
                    <a:prstGeom prst="rect">
                      <a:avLst/>
                    </a:prstGeom>
                  </pic:spPr>
                </pic:pic>
              </a:graphicData>
            </a:graphic>
          </wp:inline>
        </w:drawing>
      </w:r>
      <w:r>
        <w:rPr>
          <w:noProof/>
        </w:rPr>
        <w:drawing>
          <wp:inline distT="0" distB="0" distL="0" distR="0">
            <wp:extent cx="1947672" cy="1581912"/>
            <wp:effectExtent l="0" t="0" r="0" b="0"/>
            <wp:docPr id="32" name="Picture 104" descr="Maneuvering space on the pull side extends 24 inches (915 mm) minimum beyond the latch side of the door and 54 inches (1525 mm) minimum perpendicular to the doorway; if the door has both a closer and a latch; if the door does not, the space can be 48 inches (1220 mm) minimum measured perpendicular to the doorway." title="Latch approach, pull side, door provided with cl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Maneuvering space on the pull side extends 24 inches (915 mm) minimum beyond the latch side of the door and 54 inches (1525 mm) minimum perpendicular to the doorway; if the door has both a closer and a latch; if the door does not, the space can be 48 inches (1220 mm) minimum measured perpendicular to the doorway.  On the push side, maneuvering space extends 24 inches (560 mm) from the latch side of the doorway and 48 inches (1220 mm) minimum perpendicular to the doorway if the door has both a closer and a latch; if it does not, the space can extend 42 inches (1065 mm) minimum measured perpendicular to the doorway." title="Latch approach, pull side, door provided with closer."/>
                    <pic:cNvPicPr/>
                  </pic:nvPicPr>
                  <pic:blipFill>
                    <a:blip r:embed="rId50"/>
                    <a:stretch>
                      <a:fillRect/>
                    </a:stretch>
                  </pic:blipFill>
                  <pic:spPr>
                    <a:xfrm>
                      <a:off x="0" y="0"/>
                      <a:ext cx="1947672" cy="1581912"/>
                    </a:xfrm>
                    <a:prstGeom prst="rect">
                      <a:avLst/>
                    </a:prstGeom>
                  </pic:spPr>
                </pic:pic>
              </a:graphicData>
            </a:graphic>
          </wp:inline>
        </w:drawing>
      </w:r>
      <w:r>
        <w:rPr>
          <w:noProof/>
        </w:rPr>
        <w:drawing>
          <wp:inline distT="0" distB="0" distL="0" distR="0">
            <wp:extent cx="1444752" cy="1682496"/>
            <wp:effectExtent l="0" t="0" r="3175" b="0"/>
            <wp:docPr id="33" name="Picture 105" descr="On the push side, maneuvering space extends 24 inches (560 mm) from the latch side of the doorway and 48 inches (1220 mm) minimum perpendicular to the doorway if the door has both a closer and a latch; if it does not, the space can extend 42 inches (1065 mm) minimum measured perpendicular to the doorway." title="Latch approach, push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Maneuvering space on the pull side extends 24 inches (915 mm) minimum beyond the latch side of the door and 54 inches (1525 mm) minimum perpendicular to the doorway; if the door has both a closer and a latch; if the door does not, the space can be 48 inches (1220 mm) minimum measured perpendicular to the doorway.  On the push side, maneuvering space extends 24 inches (560 mm) from the latch side of the doorway and 48 inches (1220 mm) minimum perpendicular to the doorway if the door has both a closer and a latch; if it does not, the space can extend 42 inches (1065 mm) minimum measured perpendicular to the doorway." title="Latch approach, push side."/>
                    <pic:cNvPicPr/>
                  </pic:nvPicPr>
                  <pic:blipFill>
                    <a:blip r:embed="rId51"/>
                    <a:stretch>
                      <a:fillRect/>
                    </a:stretch>
                  </pic:blipFill>
                  <pic:spPr>
                    <a:xfrm>
                      <a:off x="0" y="0"/>
                      <a:ext cx="1444752" cy="1682496"/>
                    </a:xfrm>
                    <a:prstGeom prst="rect">
                      <a:avLst/>
                    </a:prstGeom>
                  </pic:spPr>
                </pic:pic>
              </a:graphicData>
            </a:graphic>
          </wp:inline>
        </w:drawing>
      </w:r>
      <w:r>
        <w:rPr>
          <w:noProof/>
        </w:rPr>
        <w:drawing>
          <wp:inline distT="0" distB="0" distL="0" distR="0">
            <wp:extent cx="1280160" cy="1502663"/>
            <wp:effectExtent l="0" t="0" r="0" b="2540"/>
            <wp:docPr id="34" name="Picture 106" descr="On the push side, maneuvering space extends 24 inches (560 mm) from the latch side of the doorway and 48 inches (1220 mm) minimum perpendicular to the doorway if the door has both a closer and a latch; if it does not, the space can extend 42 inches (1065 mm) minimum measured perpendicular to the doorway." title="Latch approach, push side, door provided with cl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Maneuvering space on the pull side extends 24 inches (915 mm) minimum beyond the latch side of the door and 54 inches (1525 mm) minimum perpendicular to the doorway; if the door has both a closer and a latch; if the door does not, the space can be 48 inches (1220 mm) minimum measured perpendicular to the doorway.  On the push side, maneuvering space extends 24 inches (560 mm) from the latch side of the doorway and 48 inches (1220 mm) minimum perpendicular to the doorway if the door has both a closer and a latch; if it does not, the space can extend 42 inches (1065 mm) minimum measured perpendicular to the doorway." title="Latch approach, push side, door provided with closer."/>
                    <pic:cNvPicPr/>
                  </pic:nvPicPr>
                  <pic:blipFill>
                    <a:blip r:embed="rId52"/>
                    <a:stretch>
                      <a:fillRect/>
                    </a:stretch>
                  </pic:blipFill>
                  <pic:spPr>
                    <a:xfrm>
                      <a:off x="0" y="0"/>
                      <a:ext cx="1280160" cy="1502410"/>
                    </a:xfrm>
                    <a:prstGeom prst="rect">
                      <a:avLst/>
                    </a:prstGeom>
                  </pic:spPr>
                </pic:pic>
              </a:graphicData>
            </a:graphic>
          </wp:inline>
        </w:drawing>
      </w:r>
    </w:p>
    <w:p>
      <w:pPr>
        <w:pStyle w:val="Figure"/>
        <w:spacing w:before="0" w:after="0"/>
      </w:pPr>
      <w:r>
        <w:t>Figure 404.2.4.1 Maneuvering Clearances at Manual Swinging Doors and Gates</w:t>
      </w:r>
    </w:p>
    <w:p>
      <w:pPr>
        <w:pStyle w:val="Heading3"/>
      </w:pPr>
      <w:r>
        <w:t>Procedure:</w:t>
      </w:r>
    </w:p>
    <w:p>
      <w:pPr>
        <w:tabs>
          <w:tab w:val="left" w:pos="149"/>
        </w:tabs>
        <w:suppressAutoHyphens/>
      </w:pPr>
      <w:r>
        <w:t xml:space="preserve">Attach accessible route plan with accessible </w:t>
      </w:r>
      <w:r>
        <w:rPr>
          <w:rFonts w:cs="Arial"/>
          <w:szCs w:val="18"/>
        </w:rPr>
        <w:t>door</w:t>
      </w:r>
      <w:r>
        <w:t xml:space="preserve"> dimensions and threshold heights.</w:t>
      </w:r>
    </w:p>
    <w:p>
      <w:pPr>
        <w:pStyle w:val="Heading3"/>
        <w:spacing w:before="400"/>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31"/>
        </w:numPr>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Door openings on accessible routes provide clear width of 32 inches minimum.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Door closers move door from open position of 90 degrees to 12 degrees from latch is 5 seconds minimum.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Spring hinge doors close from open position of 70 degrees to closed position in 1.5 seconds minimum.</w:t>
      </w:r>
    </w:p>
    <w:p>
      <w:pPr>
        <w:pStyle w:val="Lines"/>
        <w:ind w:left="360"/>
        <w:rPr>
          <w:rStyle w:val="Line"/>
        </w:rPr>
      </w:pPr>
      <w:r>
        <w:rPr>
          <w:rStyle w:val="Line"/>
        </w:rPr>
        <w:t>________________________________________________________________________________________________________</w:t>
      </w:r>
    </w:p>
    <w:p>
      <w:pPr>
        <w:pStyle w:val="Yes-No-NA"/>
        <w:numPr>
          <w:ilvl w:val="0"/>
          <w:numId w:val="25"/>
        </w:numPr>
        <w:tabs>
          <w:tab w:val="left" w:pos="1800"/>
        </w:tabs>
        <w:spacing w:after="0"/>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Fire doors have minimum opening force allowable by appropriate administrative authority.</w:t>
      </w:r>
    </w:p>
    <w:p>
      <w:pPr>
        <w:pStyle w:val="Answers"/>
        <w:spacing w:before="80" w:after="80" w:line="480" w:lineRule="auto"/>
        <w:ind w:left="360"/>
        <w:rPr>
          <w:rStyle w:val="Line"/>
          <w:rFonts w:ascii="Comic Sans MS" w:hAnsi="Comic Sans MS"/>
          <w:color w:val="C00000"/>
          <w:sz w:val="20"/>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Interior door and gate hardware located 34 inches minimum and 48 inches maximum above finished floor and operable with hinged doors having opening force of 5 pounds maximum.</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spacing w:after="0"/>
      </w:pPr>
      <w:r>
        <w:lastRenderedPageBreak/>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Thresholds at doors on accessible route are beveled 1/2 inch or less with 1/4 inch maximum vertical change.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spacing w:after="0"/>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Clear floor and wall space provide maneuvering clearances required (all doors on accessible route).</w:t>
      </w:r>
    </w:p>
    <w:p>
      <w:pPr>
        <w:pStyle w:val="Lines"/>
        <w:ind w:left="360"/>
        <w:rPr>
          <w:rStyle w:val="Line"/>
        </w:rPr>
      </w:pPr>
      <w:r>
        <w:rPr>
          <w:rStyle w:val="Line"/>
        </w:rPr>
        <w:t>________________________________________________________________________________________________________</w:t>
      </w:r>
    </w:p>
    <w:p>
      <w:pPr>
        <w:pStyle w:val="Heading3"/>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pPr>
      <w:r>
        <w:t>Signs</w:t>
      </w:r>
    </w:p>
    <w:p>
      <w:pPr>
        <w:pStyle w:val="BreadCrumbs"/>
      </w:pPr>
      <w:r>
        <w:t xml:space="preserve">Access Board ABA Standards &gt; </w:t>
      </w:r>
      <w:hyperlink r:id="rId53" w:history="1">
        <w:r>
          <w:rPr>
            <w:rStyle w:val="Hyperlink"/>
          </w:rPr>
          <w:t>Chapter 7 Communication Elements and Features</w:t>
        </w:r>
      </w:hyperlink>
      <w:r>
        <w:t xml:space="preserve"> &gt; </w:t>
      </w:r>
      <w:r>
        <w:rPr>
          <w:b/>
          <w:szCs w:val="15"/>
        </w:rPr>
        <w:t>703 Signs:</w:t>
      </w:r>
    </w:p>
    <w:p>
      <w:r>
        <w:rPr>
          <w:noProof/>
        </w:rPr>
        <w:drawing>
          <wp:inline distT="0" distB="0" distL="0" distR="0">
            <wp:extent cx="3145536" cy="2203704"/>
            <wp:effectExtent l="0" t="0" r="0" b="6350"/>
            <wp:docPr id="35" name="Picture 89" descr="A tactile sign is shown mounted with the baseline of the lowest characters 48 inches (1220 mm) minimum and the baseline of the highest characters 60 inches (1525 mm) maximum above the finish floor." title="Height of tactile characters above finish floor or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A tactile sign is shown mounted with the baseline of the lowest characters 48 inches (1220 mm) minimum and the baseline of the highest characters 60 inches (1525 mm) maximum above the finish floor." title="Height of tactile characters above finish floor or ground."/>
                    <pic:cNvPicPr/>
                  </pic:nvPicPr>
                  <pic:blipFill>
                    <a:blip r:embed="rId54"/>
                    <a:stretch>
                      <a:fillRect/>
                    </a:stretch>
                  </pic:blipFill>
                  <pic:spPr>
                    <a:xfrm>
                      <a:off x="0" y="0"/>
                      <a:ext cx="3145536" cy="2203704"/>
                    </a:xfrm>
                    <a:prstGeom prst="rect">
                      <a:avLst/>
                    </a:prstGeom>
                  </pic:spPr>
                </pic:pic>
              </a:graphicData>
            </a:graphic>
          </wp:inline>
        </w:drawing>
      </w:r>
      <w:r>
        <w:rPr>
          <w:noProof/>
        </w:rPr>
        <w:drawing>
          <wp:inline distT="0" distB="0" distL="0" distR="0">
            <wp:extent cx="2404872" cy="1417320"/>
            <wp:effectExtent l="0" t="0" r="0" b="0"/>
            <wp:docPr id="36" name="Picture 92" descr="A sign with tactile characters is mounted so that clear floor space 18 by 18 inches (455 by 455 mm) minimum, centered on the tactile characters, is provided beyond the arc of any door swing between the closed position and 45 degree open position." title="Location of tactile signs at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sign with tactile characters is mounted so that clear floor space 18 by 18 inches (455 by 455 mm) minimum, centered on the tactile characters, is provided beyond the arc of any door swing between the closed position and 45 degree open position." title="Location of tactile signs at doors."/>
                    <pic:cNvPicPr/>
                  </pic:nvPicPr>
                  <pic:blipFill>
                    <a:blip r:embed="rId55"/>
                    <a:stretch>
                      <a:fillRect/>
                    </a:stretch>
                  </pic:blipFill>
                  <pic:spPr>
                    <a:xfrm>
                      <a:off x="0" y="0"/>
                      <a:ext cx="2404872" cy="1417320"/>
                    </a:xfrm>
                    <a:prstGeom prst="rect">
                      <a:avLst/>
                    </a:prstGeom>
                  </pic:spPr>
                </pic:pic>
              </a:graphicData>
            </a:graphic>
          </wp:inline>
        </w:drawing>
      </w:r>
    </w:p>
    <w:p>
      <w:pPr>
        <w:pStyle w:val="Heading3"/>
        <w:spacing w:before="80"/>
      </w:pPr>
      <w:r>
        <w:t>Location/Notes: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Yes-No-NA"/>
        <w:numPr>
          <w:ilvl w:val="0"/>
          <w:numId w:val="32"/>
        </w:numPr>
        <w:tabs>
          <w:tab w:val="left" w:pos="1800"/>
        </w:tabs>
      </w:pPr>
      <w:r>
        <w:fldChar w:fldCharType="begin">
          <w:ffData>
            <w:name w:val=""/>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Parking space signs are 60 inches minimum above finish ground surface measured to bottom of sign.</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tab/>
      </w:r>
      <w:r>
        <w:br/>
        <w:t>Van parking space sign includes designation "van accessible."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Tactile characters on signs are 48 inches minimum from lowest tactile character and 60 inches maximum above finished floor from baseline of hightest tactile character.</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Not Applicable</w:t>
      </w:r>
      <w:r>
        <w:br/>
        <w:t>Visual characters are 40 inches minimum above finished floor.</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lastRenderedPageBreak/>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Sign is located alongside door at latch side.</w:t>
      </w:r>
    </w:p>
    <w:p>
      <w:pPr>
        <w:pStyle w:val="Lines"/>
        <w:ind w:left="360"/>
        <w:rPr>
          <w:rStyle w:val="Line"/>
        </w:rPr>
      </w:pPr>
      <w:r>
        <w:rPr>
          <w:rStyle w:val="Line"/>
        </w:rPr>
        <w:t>________________________________________________________________________________________________________</w:t>
      </w:r>
    </w:p>
    <w:p>
      <w:pPr>
        <w:pStyle w:val="Yes-No-NA"/>
        <w:tabs>
          <w:tab w:val="left" w:pos="1800"/>
        </w:tabs>
      </w:pP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Yes</w:t>
      </w:r>
      <w:r>
        <w:tab/>
      </w:r>
      <w:r>
        <w:fldChar w:fldCharType="begin">
          <w:ffData>
            <w:name w:val="Check2"/>
            <w:enabled/>
            <w:calcOnExit w:val="0"/>
            <w:checkBox>
              <w:sizeAuto/>
              <w:default w:val="0"/>
              <w:checked w:val="0"/>
            </w:checkBox>
          </w:ffData>
        </w:fldChar>
      </w:r>
      <w:r>
        <w:instrText xml:space="preserve"> FORMCHECKBOX </w:instrText>
      </w:r>
      <w:r>
        <w:fldChar w:fldCharType="separate"/>
      </w:r>
      <w:r>
        <w:fldChar w:fldCharType="end"/>
      </w:r>
      <w:r>
        <w:t>No</w:t>
      </w:r>
      <w:r>
        <w:tab/>
      </w:r>
      <w:r>
        <w:fldChar w:fldCharType="begin">
          <w:ffData>
            <w:name w:val="Check1"/>
            <w:enabled w:val="0"/>
            <w:calcOnExit w:val="0"/>
            <w:checkBox>
              <w:sizeAuto/>
              <w:default w:val="0"/>
            </w:checkBox>
          </w:ffData>
        </w:fldChar>
      </w:r>
      <w:r>
        <w:instrText xml:space="preserve"> FORMCHECKBOX </w:instrText>
      </w:r>
      <w:r>
        <w:fldChar w:fldCharType="separate"/>
      </w:r>
      <w:r>
        <w:fldChar w:fldCharType="end"/>
      </w:r>
      <w:r>
        <w:t>Not Applicable</w:t>
      </w:r>
      <w:r>
        <w:br/>
        <w:t>Sign is located with clear floor space of 18 inches by 18 inches minimum.</w:t>
      </w:r>
    </w:p>
    <w:p>
      <w:pPr>
        <w:pStyle w:val="Lines"/>
        <w:ind w:left="360"/>
        <w:rPr>
          <w:rStyle w:val="Line"/>
        </w:rPr>
      </w:pPr>
      <w:r>
        <w:rPr>
          <w:rStyle w:val="Line"/>
        </w:rPr>
        <w:t>________________________________________________________________________________________________________</w:t>
      </w:r>
    </w:p>
    <w:p>
      <w:pPr>
        <w:pStyle w:val="Heading3"/>
      </w:pPr>
      <w:r>
        <w:t>Inspection Results:</w:t>
      </w:r>
    </w:p>
    <w:p>
      <w:pPr>
        <w:pStyle w:val="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2"/>
      </w:pPr>
      <w:r>
        <w:t>Other Accessible Features not Covered by Report</w:t>
      </w:r>
    </w:p>
    <w:p>
      <w:pPr>
        <w:pStyle w:val="Heading3"/>
      </w:pPr>
      <w:r>
        <w:t>Procedure:</w:t>
      </w:r>
    </w:p>
    <w:p>
      <w:r>
        <w:t>Inspect elevators, lifts, elements for children, etc. Inspect for compliance with ABAAS requirements.</w:t>
      </w:r>
    </w:p>
    <w:p>
      <w:pPr>
        <w:pStyle w:val="Heading3"/>
      </w:pPr>
      <w:r>
        <w:t>Location/Notes:</w:t>
      </w:r>
    </w:p>
    <w:p>
      <w:pPr>
        <w:pStyle w:val="Lines"/>
        <w:rPr>
          <w:rStyle w:val="Line"/>
        </w:rPr>
      </w:pPr>
      <w:r>
        <w:t>______________________________________________________________________________________________________________________________________________________________________________________________________________________</w:t>
      </w:r>
      <w:r>
        <w:rPr>
          <w:rStyle w:val="Line"/>
        </w:rPr>
        <w:t>___________________________________________________________________________________________________________</w:t>
      </w:r>
    </w:p>
    <w:p>
      <w:pPr>
        <w:pStyle w:val="Heading3"/>
      </w:pPr>
      <w:r>
        <w:t>Inspection Results:</w:t>
      </w:r>
    </w:p>
    <w:p>
      <w:pPr>
        <w:pStyle w:val="Lines"/>
        <w:rPr>
          <w:rStyle w:val="Line"/>
        </w:rPr>
      </w:pPr>
      <w:r>
        <w:t>______________________________________________________________________________________________________________________________________________________________________________________________________________________</w:t>
      </w:r>
      <w:r>
        <w:rPr>
          <w:rStyle w:val="Line"/>
        </w:rPr>
        <w:t>___________________________________________________________________________________________________________</w:t>
      </w:r>
    </w:p>
    <w:p>
      <w:pPr>
        <w:pStyle w:val="Heading2"/>
      </w:pPr>
      <w:r>
        <w:t>Punch List Items - Summary of Non-Conforming Inspection Results</w:t>
      </w:r>
    </w:p>
    <w:p>
      <w:pPr>
        <w:tabs>
          <w:tab w:val="left" w:pos="1800"/>
        </w:tabs>
      </w:pPr>
      <w:r>
        <w:t>Add deficiencies. Correct deficiencies in timely manner.</w:t>
      </w:r>
    </w:p>
    <w:p>
      <w:pPr>
        <w:pStyle w:val="PunchListItems"/>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pPr>
      <w:r>
        <w:lastRenderedPageBreak/>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rPr>
          <w:rStyle w:val="Line"/>
          <w:color w:val="auto"/>
        </w:rPr>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rPr>
          <w:rStyle w:val="Line"/>
          <w:color w:val="auto"/>
        </w:rPr>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PunchListItems"/>
      </w:pPr>
      <w:r>
        <w:t xml:space="preserve">Deficiency: </w:t>
      </w:r>
      <w:r>
        <w:rPr>
          <w:rStyle w:val="Line"/>
        </w:rPr>
        <w:t>_____________________________________________________________________________________________</w:t>
      </w:r>
      <w:r>
        <w:br/>
        <w:t xml:space="preserve">Corrective Actions Needed/Taken: </w:t>
      </w:r>
      <w:r>
        <w:rPr>
          <w:rStyle w:val="Line"/>
        </w:rPr>
        <w:t>__________________________________________________________________________</w:t>
      </w:r>
      <w:r>
        <w:rPr>
          <w:rStyle w:val="Line"/>
        </w:rPr>
        <w:br/>
        <w:t>______________________________________________________________________________________________________</w:t>
      </w:r>
    </w:p>
    <w:p>
      <w:pPr>
        <w:pStyle w:val="Heading2"/>
      </w:pPr>
      <w:r>
        <w:t>Photographs &amp; Sketches</w:t>
      </w:r>
    </w:p>
    <w:p>
      <w:r>
        <w:t>Attach to report as needed. Identify location of photographs and sketches.</w:t>
      </w:r>
    </w:p>
    <w:p/>
    <w:p>
      <w:pPr>
        <w:pStyle w:val="Heading10"/>
      </w:pPr>
      <w:r>
        <w:t>Certification</w:t>
      </w:r>
    </w:p>
    <w:p>
      <w:pPr>
        <w:spacing w:after="280"/>
      </w:pPr>
      <w:r>
        <w:t>I certify this inspection report is complete and correct and is in compliance with contract documents.</w:t>
      </w:r>
    </w:p>
    <w:p>
      <w:pPr>
        <w:tabs>
          <w:tab w:val="left" w:pos="4320"/>
          <w:tab w:val="left" w:pos="9180"/>
        </w:tabs>
        <w:rPr>
          <w:sz w:val="32"/>
          <w:szCs w:val="32"/>
        </w:rPr>
      </w:pPr>
    </w:p>
    <w:p>
      <w:pPr>
        <w:tabs>
          <w:tab w:val="left" w:pos="4320"/>
          <w:tab w:val="left" w:pos="9180"/>
        </w:tabs>
      </w:pPr>
      <w:r>
        <w:pict>
          <v:rect id="_x0000_i1025" style="width:540pt;height:1pt" o:hralign="center" o:hrstd="t" o:hr="t" fillcolor="#a0a0a0" stroked="f"/>
        </w:pict>
      </w:r>
      <w:r>
        <w:t>Inspector Name (Print)</w:t>
      </w:r>
      <w:r>
        <w:tab/>
        <w:t>Inspector Signature</w:t>
      </w:r>
      <w:r>
        <w:tab/>
        <w:t>Date</w:t>
      </w:r>
    </w:p>
    <w:sectPr>
      <w:headerReference w:type="even" r:id="rId56"/>
      <w:headerReference w:type="default" r:id="rId57"/>
      <w:footerReference w:type="even" r:id="rId58"/>
      <w:footerReference w:type="default" r:id="rId59"/>
      <w:headerReference w:type="first" r:id="rId60"/>
      <w:footerReference w:type="first" r:id="rId61"/>
      <w:endnotePr>
        <w:numFmt w:val="decimal"/>
      </w:endnotePr>
      <w:pgSz w:w="12240" w:h="15840"/>
      <w:pgMar w:top="720" w:right="720" w:bottom="504" w:left="720" w:header="288" w:footer="49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10800"/>
      </w:tabs>
      <w:ind w:right="360"/>
      <w:jc w:val="center"/>
      <w:rPr>
        <w:rFonts w:cs="Arial"/>
        <w:color w:val="262626"/>
        <w:sz w:val="14"/>
        <w:szCs w:val="14"/>
      </w:rPr>
    </w:pPr>
    <w:r>
      <w:rPr>
        <w:rFonts w:cs="Arial"/>
        <w:color w:val="262626"/>
        <w:sz w:val="14"/>
        <w:szCs w:val="14"/>
      </w:rPr>
      <w:t>Accessibility Inspection Report Sample, 2-14-</w:t>
    </w:r>
    <w:bookmarkStart w:id="0" w:name="_GoBack"/>
    <w:bookmarkEnd w:id="0"/>
    <w:r>
      <w:rPr>
        <w:rFonts w:cs="Arial"/>
        <w:color w:val="262626"/>
        <w:sz w:val="14"/>
        <w:szCs w:val="14"/>
      </w:rPr>
      <w:t xml:space="preserve">19 | page </w:t>
    </w:r>
    <w:r>
      <w:rPr>
        <w:rFonts w:cs="Arial"/>
        <w:color w:val="262626"/>
        <w:sz w:val="14"/>
        <w:szCs w:val="14"/>
      </w:rPr>
      <w:fldChar w:fldCharType="begin"/>
    </w:r>
    <w:r>
      <w:rPr>
        <w:rFonts w:cs="Arial"/>
        <w:color w:val="262626"/>
        <w:sz w:val="14"/>
        <w:szCs w:val="14"/>
      </w:rPr>
      <w:instrText xml:space="preserve"> PAGE  \* Arabic  \* MERGEFORMAT </w:instrText>
    </w:r>
    <w:r>
      <w:rPr>
        <w:rFonts w:cs="Arial"/>
        <w:color w:val="262626"/>
        <w:sz w:val="14"/>
        <w:szCs w:val="14"/>
      </w:rPr>
      <w:fldChar w:fldCharType="separate"/>
    </w:r>
    <w:r>
      <w:rPr>
        <w:rFonts w:cs="Arial"/>
        <w:noProof/>
        <w:color w:val="262626"/>
        <w:sz w:val="14"/>
        <w:szCs w:val="14"/>
      </w:rPr>
      <w:t>1</w:t>
    </w:r>
    <w:r>
      <w:rPr>
        <w:rFonts w:cs="Arial"/>
        <w:color w:val="262626"/>
        <w:sz w:val="14"/>
        <w:szCs w:val="14"/>
      </w:rPr>
      <w:fldChar w:fldCharType="end"/>
    </w:r>
    <w:r>
      <w:rPr>
        <w:rFonts w:cs="Arial"/>
        <w:color w:val="262626"/>
        <w:sz w:val="14"/>
        <w:szCs w:val="14"/>
      </w:rPr>
      <w:t xml:space="preserve"> of </w:t>
    </w:r>
    <w:r>
      <w:rPr>
        <w:rFonts w:cs="Arial"/>
        <w:color w:val="262626"/>
        <w:sz w:val="14"/>
        <w:szCs w:val="14"/>
      </w:rPr>
      <w:fldChar w:fldCharType="begin"/>
    </w:r>
    <w:r>
      <w:rPr>
        <w:rFonts w:cs="Arial"/>
        <w:color w:val="262626"/>
        <w:sz w:val="14"/>
        <w:szCs w:val="14"/>
      </w:rPr>
      <w:instrText xml:space="preserve"> NUMPAGES  \* Arabic  \* MERGEFORMAT </w:instrText>
    </w:r>
    <w:r>
      <w:rPr>
        <w:rFonts w:cs="Arial"/>
        <w:color w:val="262626"/>
        <w:sz w:val="14"/>
        <w:szCs w:val="14"/>
      </w:rPr>
      <w:fldChar w:fldCharType="separate"/>
    </w:r>
    <w:r>
      <w:rPr>
        <w:rFonts w:cs="Arial"/>
        <w:noProof/>
        <w:color w:val="262626"/>
        <w:sz w:val="14"/>
        <w:szCs w:val="14"/>
      </w:rPr>
      <w:t>14</w:t>
    </w:r>
    <w:r>
      <w:rPr>
        <w:rFonts w:cs="Arial"/>
        <w:color w:val="262626"/>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56805DC"/>
    <w:lvl w:ilvl="0">
      <w:start w:val="1"/>
      <w:numFmt w:val="decimal"/>
      <w:lvlText w:val="%1"/>
      <w:legacy w:legacy="1" w:legacySpace="0" w:legacyIndent="576"/>
      <w:lvlJc w:val="left"/>
      <w:pPr>
        <w:ind w:left="576" w:hanging="576"/>
      </w:pPr>
      <w:rPr>
        <w:sz w:val="20"/>
      </w:rPr>
    </w:lvl>
    <w:lvl w:ilvl="1">
      <w:start w:val="1"/>
      <w:numFmt w:val="decimal"/>
      <w:lvlText w:val="%1 .%2"/>
      <w:legacy w:legacy="1" w:legacySpace="302" w:legacyIndent="576"/>
      <w:lvlJc w:val="left"/>
      <w:pPr>
        <w:ind w:left="533" w:hanging="576"/>
      </w:pPr>
      <w:rPr>
        <w:sz w:val="20"/>
      </w:rPr>
    </w:lvl>
    <w:lvl w:ilvl="2">
      <w:start w:val="1"/>
      <w:numFmt w:val="upperLetter"/>
      <w:lvlText w:val="%3."/>
      <w:legacy w:legacy="1" w:legacySpace="0" w:legacyIndent="288"/>
      <w:lvlJc w:val="left"/>
      <w:pPr>
        <w:ind w:left="662" w:hanging="288"/>
      </w:pPr>
      <w:rPr>
        <w:sz w:val="20"/>
      </w:rPr>
    </w:lvl>
    <w:lvl w:ilvl="3">
      <w:start w:val="1"/>
      <w:numFmt w:val="decimal"/>
      <w:pStyle w:val="Heading4"/>
      <w:lvlText w:val="%4."/>
      <w:legacy w:legacy="1" w:legacySpace="0" w:legacyIndent="576"/>
      <w:lvlJc w:val="left"/>
      <w:pPr>
        <w:ind w:left="1296" w:hanging="576"/>
      </w:pPr>
      <w:rPr>
        <w:sz w:val="20"/>
      </w:rPr>
    </w:lvl>
    <w:lvl w:ilvl="4">
      <w:start w:val="1"/>
      <w:numFmt w:val="lowerLetter"/>
      <w:pStyle w:val="Heading5"/>
      <w:lvlText w:val="%5."/>
      <w:legacy w:legacy="1" w:legacySpace="0" w:legacyIndent="576"/>
      <w:lvlJc w:val="left"/>
      <w:pPr>
        <w:ind w:left="1843" w:hanging="576"/>
      </w:pPr>
      <w:rPr>
        <w:sz w:val="20"/>
      </w:rPr>
    </w:lvl>
    <w:lvl w:ilvl="5">
      <w:start w:val="1"/>
      <w:numFmt w:val="decimal"/>
      <w:pStyle w:val="Heading6"/>
      <w:lvlText w:val="%6)"/>
      <w:legacy w:legacy="1" w:legacySpace="0" w:legacyIndent="576"/>
      <w:lvlJc w:val="left"/>
      <w:pPr>
        <w:ind w:left="2430" w:hanging="576"/>
      </w:pPr>
      <w:rPr>
        <w:sz w:val="20"/>
      </w:rPr>
    </w:lvl>
    <w:lvl w:ilvl="6">
      <w:start w:val="1"/>
      <w:numFmt w:val="lowerLetter"/>
      <w:pStyle w:val="Heading7"/>
      <w:lvlText w:val="%7)"/>
      <w:legacy w:legacy="1" w:legacySpace="0" w:legacyIndent="576"/>
      <w:lvlJc w:val="left"/>
      <w:pPr>
        <w:ind w:left="3010" w:hanging="576"/>
      </w:pPr>
      <w:rPr>
        <w:sz w:val="20"/>
      </w:rPr>
    </w:lvl>
    <w:lvl w:ilvl="7">
      <w:start w:val="1"/>
      <w:numFmt w:val="decimal"/>
      <w:pStyle w:val="Heading8"/>
      <w:lvlText w:val="(%8)"/>
      <w:legacy w:legacy="1" w:legacySpace="0" w:legacyIndent="576"/>
      <w:lvlJc w:val="left"/>
      <w:pPr>
        <w:ind w:left="3600" w:hanging="576"/>
      </w:pPr>
      <w:rPr>
        <w:sz w:val="20"/>
      </w:rPr>
    </w:lvl>
    <w:lvl w:ilvl="8">
      <w:start w:val="1"/>
      <w:numFmt w:val="lowerLetter"/>
      <w:pStyle w:val="Heading9"/>
      <w:lvlText w:val="(%9)"/>
      <w:legacy w:legacy="1" w:legacySpace="0" w:legacyIndent="576"/>
      <w:lvlJc w:val="left"/>
      <w:pPr>
        <w:ind w:left="4140" w:hanging="576"/>
      </w:pPr>
      <w:rPr>
        <w:sz w:val="20"/>
      </w:rPr>
    </w:lvl>
  </w:abstractNum>
  <w:abstractNum w:abstractNumId="1">
    <w:nsid w:val="06D12DDF"/>
    <w:multiLevelType w:val="hybridMultilevel"/>
    <w:tmpl w:val="6C3CC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62293"/>
    <w:multiLevelType w:val="hybridMultilevel"/>
    <w:tmpl w:val="4E38238A"/>
    <w:lvl w:ilvl="0" w:tplc="DBC00002">
      <w:start w:val="1"/>
      <w:numFmt w:val="decimal"/>
      <w:pStyle w:val="Heading1"/>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B6D"/>
    <w:multiLevelType w:val="hybridMultilevel"/>
    <w:tmpl w:val="2A6C0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060B2"/>
    <w:multiLevelType w:val="hybridMultilevel"/>
    <w:tmpl w:val="3014C032"/>
    <w:lvl w:ilvl="0" w:tplc="F70C1BA8">
      <w:start w:val="1"/>
      <w:numFmt w:val="decimal"/>
      <w:pStyle w:val="Heading2"/>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7D51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8A1866"/>
    <w:multiLevelType w:val="hybridMultilevel"/>
    <w:tmpl w:val="F26A7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83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252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5C4120"/>
    <w:multiLevelType w:val="multilevel"/>
    <w:tmpl w:val="7F52E0D6"/>
    <w:lvl w:ilvl="0">
      <w:start w:val="1"/>
      <w:numFmt w:val="decimal"/>
      <w:lvlText w:val="%1)"/>
      <w:lvlJc w:val="left"/>
      <w:pPr>
        <w:ind w:left="360" w:hanging="360"/>
      </w:pPr>
    </w:lvl>
    <w:lvl w:ilvl="1">
      <w:start w:val="1"/>
      <w:numFmt w:val="lowerLetter"/>
      <w:lvlText w:val="%2)"/>
      <w:lvlJc w:val="left"/>
      <w:pPr>
        <w:ind w:left="720" w:hanging="360"/>
      </w:pPr>
      <w:rPr>
        <w:rFonts w:ascii="Calibri" w:hAnsi="Calibri" w:hint="default"/>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1066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CA4E74"/>
    <w:multiLevelType w:val="multilevel"/>
    <w:tmpl w:val="9E62A58C"/>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C23A12"/>
    <w:multiLevelType w:val="multilevel"/>
    <w:tmpl w:val="3FFE6B0E"/>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DD6A29"/>
    <w:multiLevelType w:val="hybridMultilevel"/>
    <w:tmpl w:val="2A6C0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470DE"/>
    <w:multiLevelType w:val="hybridMultilevel"/>
    <w:tmpl w:val="27809CDE"/>
    <w:lvl w:ilvl="0" w:tplc="647C577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645048"/>
    <w:multiLevelType w:val="multilevel"/>
    <w:tmpl w:val="F26A76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0226AD"/>
    <w:multiLevelType w:val="hybridMultilevel"/>
    <w:tmpl w:val="E9EEE586"/>
    <w:lvl w:ilvl="0" w:tplc="05DC0732">
      <w:start w:val="1"/>
      <w:numFmt w:val="decimal"/>
      <w:pStyle w:val="PunchListItems"/>
      <w:lvlText w:val="%1."/>
      <w:lvlJc w:val="left"/>
      <w:pPr>
        <w:ind w:left="509" w:hanging="360"/>
      </w:pPr>
    </w:lvl>
    <w:lvl w:ilvl="1" w:tplc="04090019">
      <w:start w:val="1"/>
      <w:numFmt w:val="lowerLetter"/>
      <w:lvlText w:val="%2."/>
      <w:lvlJc w:val="left"/>
      <w:pPr>
        <w:ind w:left="1229" w:hanging="360"/>
      </w:pPr>
    </w:lvl>
    <w:lvl w:ilvl="2" w:tplc="04090011">
      <w:start w:val="1"/>
      <w:numFmt w:val="decimal"/>
      <w:lvlText w:val="%3)"/>
      <w:lvlJc w:val="left"/>
      <w:pPr>
        <w:ind w:left="1260" w:hanging="180"/>
      </w:pPr>
    </w:lvl>
    <w:lvl w:ilvl="3" w:tplc="4D0C41C0">
      <w:start w:val="1"/>
      <w:numFmt w:val="decimal"/>
      <w:lvlText w:val="%4."/>
      <w:lvlJc w:val="left"/>
      <w:pPr>
        <w:ind w:left="2669" w:hanging="360"/>
      </w:pPr>
      <w:rPr>
        <w:b w:val="0"/>
      </w:rPr>
    </w:lvl>
    <w:lvl w:ilvl="4" w:tplc="04090019">
      <w:start w:val="1"/>
      <w:numFmt w:val="lowerLetter"/>
      <w:lvlText w:val="%5."/>
      <w:lvlJc w:val="left"/>
      <w:pPr>
        <w:ind w:left="3389" w:hanging="360"/>
      </w:pPr>
    </w:lvl>
    <w:lvl w:ilvl="5" w:tplc="0409001B">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7">
    <w:nsid w:val="506875EB"/>
    <w:multiLevelType w:val="hybridMultilevel"/>
    <w:tmpl w:val="2A6C0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164D4"/>
    <w:multiLevelType w:val="hybridMultilevel"/>
    <w:tmpl w:val="2A6C0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C0014"/>
    <w:multiLevelType w:val="hybridMultilevel"/>
    <w:tmpl w:val="85E2BABC"/>
    <w:lvl w:ilvl="0" w:tplc="A05EB184">
      <w:start w:val="1"/>
      <w:numFmt w:val="upperLetter"/>
      <w:pStyle w:val="Yes-No-N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961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F27240"/>
    <w:multiLevelType w:val="hybridMultilevel"/>
    <w:tmpl w:val="B5A888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02700"/>
    <w:multiLevelType w:val="hybridMultilevel"/>
    <w:tmpl w:val="1374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045EC8"/>
    <w:multiLevelType w:val="hybridMultilevel"/>
    <w:tmpl w:val="E744AD34"/>
    <w:lvl w:ilvl="0" w:tplc="1E945F06">
      <w:start w:val="1"/>
      <w:numFmt w:val="lowerLetter"/>
      <w:lvlText w:val="%1)"/>
      <w:lvlJc w:val="left"/>
      <w:pPr>
        <w:ind w:left="720" w:hanging="360"/>
      </w:pPr>
      <w:rPr>
        <w:rFonts w:ascii="Calibri" w:hAnsi="Calibri"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9"/>
  </w:num>
  <w:num w:numId="5">
    <w:abstractNumId w:val="20"/>
  </w:num>
  <w:num w:numId="6">
    <w:abstractNumId w:val="5"/>
  </w:num>
  <w:num w:numId="7">
    <w:abstractNumId w:val="7"/>
  </w:num>
  <w:num w:numId="8">
    <w:abstractNumId w:val="10"/>
  </w:num>
  <w:num w:numId="9">
    <w:abstractNumId w:val="16"/>
  </w:num>
  <w:num w:numId="10">
    <w:abstractNumId w:val="21"/>
  </w:num>
  <w:num w:numId="11">
    <w:abstractNumId w:val="23"/>
  </w:num>
  <w:num w:numId="12">
    <w:abstractNumId w:val="12"/>
  </w:num>
  <w:num w:numId="13">
    <w:abstractNumId w:val="1"/>
  </w:num>
  <w:num w:numId="14">
    <w:abstractNumId w:val="18"/>
  </w:num>
  <w:num w:numId="15">
    <w:abstractNumId w:val="22"/>
  </w:num>
  <w:num w:numId="16">
    <w:abstractNumId w:val="8"/>
  </w:num>
  <w:num w:numId="17">
    <w:abstractNumId w:val="6"/>
  </w:num>
  <w:num w:numId="18">
    <w:abstractNumId w:val="15"/>
  </w:num>
  <w:num w:numId="19">
    <w:abstractNumId w:val="14"/>
  </w:num>
  <w:num w:numId="20">
    <w:abstractNumId w:val="4"/>
  </w:num>
  <w:num w:numId="21">
    <w:abstractNumId w:val="13"/>
  </w:num>
  <w:num w:numId="22">
    <w:abstractNumId w:val="17"/>
  </w:num>
  <w:num w:numId="23">
    <w:abstractNumId w:val="3"/>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paragraph" w:styleId="Heading10">
    <w:name w:val="heading 1"/>
    <w:next w:val="Heading2"/>
    <w:link w:val="Heading1Char"/>
    <w:qFormat/>
    <w:pPr>
      <w:spacing w:before="200" w:after="0" w:line="240" w:lineRule="auto"/>
      <w:ind w:left="360" w:hanging="360"/>
      <w:outlineLvl w:val="0"/>
    </w:pPr>
    <w:rPr>
      <w:rFonts w:ascii="Arial" w:eastAsia="Times New Roman" w:hAnsi="Arial" w:cs="Arial"/>
      <w:sz w:val="32"/>
      <w:szCs w:val="20"/>
    </w:rPr>
  </w:style>
  <w:style w:type="paragraph" w:styleId="Heading2">
    <w:name w:val="heading 2"/>
    <w:next w:val="Normal"/>
    <w:link w:val="Heading2Char"/>
    <w:qFormat/>
    <w:pPr>
      <w:numPr>
        <w:numId w:val="20"/>
      </w:numPr>
      <w:spacing w:before="200" w:after="0" w:line="240" w:lineRule="auto"/>
      <w:outlineLvl w:val="1"/>
    </w:pPr>
    <w:rPr>
      <w:rFonts w:ascii="Arial" w:eastAsia="Times New Roman" w:hAnsi="Arial" w:cs="Arial"/>
      <w:sz w:val="32"/>
      <w:szCs w:val="32"/>
    </w:rPr>
  </w:style>
  <w:style w:type="paragraph" w:styleId="Heading3">
    <w:name w:val="heading 3"/>
    <w:basedOn w:val="Normal"/>
    <w:next w:val="Normal"/>
    <w:link w:val="Heading3Char"/>
    <w:qFormat/>
    <w:pPr>
      <w:suppressAutoHyphens/>
      <w:spacing w:before="200"/>
      <w:outlineLvl w:val="2"/>
    </w:pPr>
    <w:rPr>
      <w:rFonts w:cs="Arial"/>
      <w:sz w:val="26"/>
      <w:szCs w:val="18"/>
    </w:rPr>
  </w:style>
  <w:style w:type="paragraph" w:styleId="Heading4">
    <w:name w:val="heading 4"/>
    <w:basedOn w:val="Normal"/>
    <w:next w:val="Normal"/>
    <w:link w:val="Heading4Char"/>
    <w:qFormat/>
    <w:pPr>
      <w:numPr>
        <w:ilvl w:val="3"/>
        <w:numId w:val="1"/>
      </w:numPr>
      <w:spacing w:after="240"/>
      <w:outlineLvl w:val="3"/>
    </w:pPr>
  </w:style>
  <w:style w:type="paragraph" w:styleId="Heading5">
    <w:name w:val="heading 5"/>
    <w:basedOn w:val="Normal"/>
    <w:next w:val="Normal"/>
    <w:link w:val="Heading5Char"/>
    <w:qFormat/>
    <w:pPr>
      <w:numPr>
        <w:ilvl w:val="4"/>
        <w:numId w:val="1"/>
      </w:numPr>
      <w:spacing w:after="240"/>
      <w:outlineLvl w:val="4"/>
    </w:pPr>
  </w:style>
  <w:style w:type="paragraph" w:styleId="Heading6">
    <w:name w:val="heading 6"/>
    <w:basedOn w:val="Normal"/>
    <w:next w:val="Normal"/>
    <w:link w:val="Heading6Char"/>
    <w:qFormat/>
    <w:pPr>
      <w:numPr>
        <w:ilvl w:val="5"/>
        <w:numId w:val="1"/>
      </w:numPr>
      <w:spacing w:after="240"/>
      <w:outlineLvl w:val="5"/>
    </w:pPr>
  </w:style>
  <w:style w:type="paragraph" w:styleId="Heading7">
    <w:name w:val="heading 7"/>
    <w:basedOn w:val="Normal"/>
    <w:next w:val="Normal"/>
    <w:link w:val="Heading7Char"/>
    <w:qFormat/>
    <w:pPr>
      <w:numPr>
        <w:ilvl w:val="6"/>
        <w:numId w:val="1"/>
      </w:numPr>
      <w:spacing w:after="240"/>
      <w:outlineLvl w:val="6"/>
    </w:pPr>
  </w:style>
  <w:style w:type="paragraph" w:styleId="Heading8">
    <w:name w:val="heading 8"/>
    <w:basedOn w:val="Normal"/>
    <w:next w:val="Normal"/>
    <w:link w:val="Heading8Char"/>
    <w:qFormat/>
    <w:pPr>
      <w:numPr>
        <w:ilvl w:val="7"/>
        <w:numId w:val="1"/>
      </w:numPr>
      <w:spacing w:after="240"/>
      <w:outlineLvl w:val="7"/>
    </w:pPr>
  </w:style>
  <w:style w:type="paragraph" w:styleId="Heading9">
    <w:name w:val="heading 9"/>
    <w:basedOn w:val="Normal"/>
    <w:next w:val="Normal"/>
    <w:link w:val="Heading9Char"/>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Pr>
      <w:rFonts w:ascii="Arial" w:eastAsia="Times New Roman" w:hAnsi="Arial" w:cs="Arial"/>
      <w:sz w:val="32"/>
      <w:szCs w:val="20"/>
    </w:rPr>
  </w:style>
  <w:style w:type="character" w:customStyle="1" w:styleId="Heading2Char">
    <w:name w:val="Heading 2 Char"/>
    <w:basedOn w:val="DefaultParagraphFont"/>
    <w:link w:val="Heading2"/>
    <w:rPr>
      <w:rFonts w:ascii="Arial" w:eastAsia="Times New Roman" w:hAnsi="Arial" w:cs="Arial"/>
      <w:sz w:val="32"/>
      <w:szCs w:val="32"/>
    </w:rPr>
  </w:style>
  <w:style w:type="character" w:customStyle="1" w:styleId="Heading3Char">
    <w:name w:val="Heading 3 Char"/>
    <w:basedOn w:val="DefaultParagraphFont"/>
    <w:link w:val="Heading3"/>
    <w:rPr>
      <w:rFonts w:ascii="Arial" w:eastAsia="Times New Roman" w:hAnsi="Arial" w:cs="Arial"/>
      <w:sz w:val="26"/>
      <w:szCs w:val="18"/>
    </w:rPr>
  </w:style>
  <w:style w:type="character" w:customStyle="1" w:styleId="Heading4Char">
    <w:name w:val="Heading 4 Char"/>
    <w:basedOn w:val="DefaultParagraphFont"/>
    <w:link w:val="Heading4"/>
    <w:rPr>
      <w:rFonts w:ascii="Arial" w:eastAsia="Times New Roman" w:hAnsi="Arial" w:cs="Times New Roman"/>
      <w:sz w:val="18"/>
      <w:szCs w:val="20"/>
    </w:rPr>
  </w:style>
  <w:style w:type="character" w:customStyle="1" w:styleId="Heading5Char">
    <w:name w:val="Heading 5 Char"/>
    <w:basedOn w:val="DefaultParagraphFont"/>
    <w:link w:val="Heading5"/>
    <w:rPr>
      <w:rFonts w:ascii="Arial" w:eastAsia="Times New Roman" w:hAnsi="Arial" w:cs="Times New Roman"/>
      <w:sz w:val="18"/>
      <w:szCs w:val="20"/>
    </w:rPr>
  </w:style>
  <w:style w:type="character" w:customStyle="1" w:styleId="Heading6Char">
    <w:name w:val="Heading 6 Char"/>
    <w:basedOn w:val="DefaultParagraphFont"/>
    <w:link w:val="Heading6"/>
    <w:rPr>
      <w:rFonts w:ascii="Arial" w:eastAsia="Times New Roman" w:hAnsi="Arial" w:cs="Times New Roman"/>
      <w:sz w:val="18"/>
      <w:szCs w:val="20"/>
    </w:rPr>
  </w:style>
  <w:style w:type="character" w:customStyle="1" w:styleId="Heading7Char">
    <w:name w:val="Heading 7 Char"/>
    <w:basedOn w:val="DefaultParagraphFont"/>
    <w:link w:val="Heading7"/>
    <w:rPr>
      <w:rFonts w:ascii="Arial" w:eastAsia="Times New Roman" w:hAnsi="Arial" w:cs="Times New Roman"/>
      <w:sz w:val="18"/>
      <w:szCs w:val="20"/>
    </w:rPr>
  </w:style>
  <w:style w:type="character" w:customStyle="1" w:styleId="Heading8Char">
    <w:name w:val="Heading 8 Char"/>
    <w:basedOn w:val="DefaultParagraphFont"/>
    <w:link w:val="Heading8"/>
    <w:rPr>
      <w:rFonts w:ascii="Arial" w:eastAsia="Times New Roman" w:hAnsi="Arial" w:cs="Times New Roman"/>
      <w:sz w:val="18"/>
      <w:szCs w:val="20"/>
    </w:rPr>
  </w:style>
  <w:style w:type="character" w:customStyle="1" w:styleId="Heading9Char">
    <w:name w:val="Heading 9 Char"/>
    <w:basedOn w:val="DefaultParagraphFont"/>
    <w:link w:val="Heading9"/>
    <w:rPr>
      <w:rFonts w:ascii="Arial" w:eastAsia="Times New Roman" w:hAnsi="Arial" w:cs="Times New Roman"/>
      <w:sz w:val="18"/>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styleId="ListParagraph">
    <w:name w:val="List Paragraph"/>
    <w:basedOn w:val="Normal"/>
    <w:uiPriority w:val="1"/>
    <w:qFormat/>
    <w:pPr>
      <w:ind w:left="720"/>
      <w:contextualSpacing/>
    </w:p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Pr>
      <w:rFonts w:ascii="Arial" w:eastAsia="Times New Roman" w:hAnsi="Arial" w:cs="Times New Roman"/>
      <w:sz w:val="18"/>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Arial" w:eastAsia="Times New Roman" w:hAnsi="Arial" w:cs="Times New Roman"/>
      <w:sz w:val="18"/>
      <w:szCs w:val="2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00"/>
    </w:pPr>
  </w:style>
  <w:style w:type="paragraph" w:styleId="TOC3">
    <w:name w:val="toc 3"/>
    <w:basedOn w:val="Normal"/>
    <w:next w:val="Normal"/>
    <w:semiHidden/>
    <w:pPr>
      <w:tabs>
        <w:tab w:val="right" w:leader="dot" w:pos="9360"/>
      </w:tabs>
      <w:ind w:left="400"/>
    </w:pPr>
  </w:style>
  <w:style w:type="paragraph" w:styleId="TOC4">
    <w:name w:val="toc 4"/>
    <w:basedOn w:val="Normal"/>
    <w:next w:val="Normal"/>
    <w:semiHidden/>
    <w:pPr>
      <w:tabs>
        <w:tab w:val="right" w:leader="dot" w:pos="9360"/>
      </w:tabs>
      <w:ind w:left="600"/>
    </w:pPr>
  </w:style>
  <w:style w:type="paragraph" w:styleId="TOC5">
    <w:name w:val="toc 5"/>
    <w:basedOn w:val="Normal"/>
    <w:next w:val="Normal"/>
    <w:semiHidden/>
    <w:pPr>
      <w:tabs>
        <w:tab w:val="right" w:leader="dot" w:pos="9360"/>
      </w:tabs>
      <w:ind w:left="800"/>
    </w:pPr>
  </w:style>
  <w:style w:type="paragraph" w:styleId="TOC6">
    <w:name w:val="toc 6"/>
    <w:basedOn w:val="Normal"/>
    <w:next w:val="Normal"/>
    <w:semiHidden/>
    <w:pPr>
      <w:tabs>
        <w:tab w:val="right" w:leader="dot" w:pos="9360"/>
      </w:tabs>
      <w:ind w:left="1000"/>
    </w:pPr>
  </w:style>
  <w:style w:type="paragraph" w:styleId="TOC7">
    <w:name w:val="toc 7"/>
    <w:basedOn w:val="Normal"/>
    <w:next w:val="Normal"/>
    <w:semiHidden/>
    <w:pPr>
      <w:tabs>
        <w:tab w:val="right" w:leader="dot" w:pos="9360"/>
      </w:tabs>
      <w:ind w:left="1200"/>
    </w:pPr>
  </w:style>
  <w:style w:type="paragraph" w:styleId="TOC8">
    <w:name w:val="toc 8"/>
    <w:basedOn w:val="Normal"/>
    <w:next w:val="Normal"/>
    <w:semiHidden/>
    <w:pPr>
      <w:tabs>
        <w:tab w:val="right" w:leader="dot" w:pos="9360"/>
      </w:tabs>
      <w:ind w:left="1400"/>
    </w:pPr>
  </w:style>
  <w:style w:type="paragraph" w:styleId="TOC9">
    <w:name w:val="toc 9"/>
    <w:basedOn w:val="Normal"/>
    <w:next w:val="Normal"/>
    <w:semiHidden/>
    <w:pPr>
      <w:tabs>
        <w:tab w:val="right" w:leader="dot" w:pos="9360"/>
      </w:tabs>
      <w:ind w:left="160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spacing w:before="120"/>
    </w:pPr>
    <w:rPr>
      <w:b/>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18"/>
      <w:szCs w:val="20"/>
    </w:rPr>
  </w:style>
  <w:style w:type="paragraph" w:customStyle="1" w:styleId="Figure">
    <w:name w:val="__Figure"/>
    <w:basedOn w:val="Normal"/>
    <w:pPr>
      <w:spacing w:before="200" w:after="200"/>
      <w:jc w:val="center"/>
    </w:pPr>
    <w:rPr>
      <w:b/>
      <w:bCs/>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Arial" w:eastAsia="Times New Roman" w:hAnsi="Arial" w:cs="Times New Roman"/>
      <w:sz w:val="18"/>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18"/>
      <w:szCs w:val="20"/>
      <w:shd w:val="clear" w:color="auto" w:fill="000080"/>
    </w:rPr>
  </w:style>
  <w:style w:type="paragraph" w:styleId="CommentSubject">
    <w:name w:val="annotation subject"/>
    <w:basedOn w:val="CommentText"/>
    <w:next w:val="CommentText"/>
    <w:link w:val="CommentSubjectChar"/>
    <w:semiHidden/>
    <w:rPr>
      <w:b/>
      <w:bCs/>
      <w:sz w:val="20"/>
    </w:rPr>
  </w:style>
  <w:style w:type="character" w:customStyle="1" w:styleId="CommentSubjectChar">
    <w:name w:val="Comment Subject Char"/>
    <w:basedOn w:val="CommentTextChar"/>
    <w:link w:val="CommentSubject"/>
    <w:semiHidden/>
    <w:rPr>
      <w:rFonts w:ascii="Arial" w:eastAsia="Times New Roman" w:hAnsi="Arial" w:cs="Times New Roman"/>
      <w:b/>
      <w:bCs/>
      <w:sz w:val="20"/>
      <w:szCs w:val="20"/>
    </w:rPr>
  </w:style>
  <w:style w:type="character" w:styleId="Hyperlink">
    <w:name w:val="Hyperlink"/>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Pr>
      <w:color w:val="800080"/>
      <w:u w:val="single"/>
    </w:rPr>
  </w:style>
  <w:style w:type="paragraph" w:customStyle="1" w:styleId="Heading1">
    <w:name w:val="Heading1"/>
    <w:basedOn w:val="Normal"/>
    <w:qFormat/>
    <w:pPr>
      <w:numPr>
        <w:numId w:val="2"/>
      </w:numPr>
      <w:suppressAutoHyphens/>
      <w:spacing w:before="160"/>
      <w:ind w:left="360"/>
    </w:pPr>
    <w:rPr>
      <w:rFonts w:ascii="Calibri" w:hAnsi="Calibri"/>
      <w:b/>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18"/>
      <w:szCs w:val="20"/>
    </w:rPr>
  </w:style>
  <w:style w:type="paragraph" w:customStyle="1" w:styleId="Yes-No-NA">
    <w:name w:val="__Yes-No-NA"/>
    <w:basedOn w:val="Normal"/>
    <w:pPr>
      <w:numPr>
        <w:numId w:val="24"/>
      </w:numPr>
      <w:tabs>
        <w:tab w:val="left" w:pos="360"/>
        <w:tab w:val="left" w:pos="1080"/>
      </w:tabs>
      <w:suppressAutoHyphens/>
      <w:spacing w:before="160" w:after="160"/>
    </w:pPr>
    <w:rPr>
      <w:rFonts w:cs="Arial"/>
      <w:szCs w:val="18"/>
    </w:rPr>
  </w:style>
  <w:style w:type="paragraph" w:customStyle="1" w:styleId="Lines">
    <w:name w:val="__Lines"/>
    <w:basedOn w:val="ListParagraph"/>
    <w:qFormat/>
    <w:pPr>
      <w:tabs>
        <w:tab w:val="left" w:pos="360"/>
        <w:tab w:val="left" w:pos="720"/>
        <w:tab w:val="left" w:pos="1080"/>
        <w:tab w:val="left" w:pos="1440"/>
      </w:tabs>
      <w:suppressAutoHyphens/>
      <w:spacing w:before="80" w:after="80" w:line="480" w:lineRule="auto"/>
      <w:ind w:left="0"/>
    </w:pPr>
    <w:rPr>
      <w:rFonts w:cs="Arial"/>
      <w:color w:val="7F7F7F"/>
      <w:szCs w:val="18"/>
    </w:rPr>
  </w:style>
  <w:style w:type="paragraph" w:customStyle="1" w:styleId="Title">
    <w:name w:val="__Title"/>
    <w:basedOn w:val="Normal"/>
    <w:pPr>
      <w:jc w:val="center"/>
    </w:pPr>
    <w:rPr>
      <w:color w:val="595959"/>
      <w:sz w:val="44"/>
    </w:rPr>
  </w:style>
  <w:style w:type="paragraph" w:customStyle="1" w:styleId="Title2ndLine">
    <w:name w:val="__Title2ndLine"/>
    <w:basedOn w:val="Normal"/>
    <w:pPr>
      <w:jc w:val="center"/>
    </w:pPr>
    <w:rPr>
      <w:color w:val="595959"/>
      <w:sz w:val="28"/>
    </w:rPr>
  </w:style>
  <w:style w:type="character" w:customStyle="1" w:styleId="Line">
    <w:name w:val="__Line"/>
    <w:rPr>
      <w:rFonts w:ascii="Arial" w:hAnsi="Arial"/>
      <w:color w:val="7F7F7F"/>
      <w:sz w:val="18"/>
    </w:rPr>
  </w:style>
  <w:style w:type="paragraph" w:customStyle="1" w:styleId="NPS-DSC">
    <w:name w:val="__NPS-DSC"/>
    <w:basedOn w:val="Normal"/>
    <w:pPr>
      <w:spacing w:before="80" w:after="200"/>
      <w:jc w:val="center"/>
    </w:pPr>
    <w:rPr>
      <w:color w:val="595959"/>
      <w:sz w:val="14"/>
    </w:rPr>
  </w:style>
  <w:style w:type="paragraph" w:customStyle="1" w:styleId="TopSection">
    <w:name w:val="__TopSection"/>
    <w:basedOn w:val="Normal"/>
    <w:pPr>
      <w:tabs>
        <w:tab w:val="left" w:pos="5400"/>
      </w:tabs>
      <w:suppressAutoHyphens/>
      <w:spacing w:after="80"/>
    </w:pPr>
    <w:rPr>
      <w:rFonts w:cs="Arial"/>
      <w:szCs w:val="18"/>
    </w:rPr>
  </w:style>
  <w:style w:type="paragraph" w:customStyle="1" w:styleId="BreadCrumbs">
    <w:name w:val="__BreadCrumbs"/>
    <w:qFormat/>
    <w:pPr>
      <w:spacing w:after="120" w:line="240" w:lineRule="auto"/>
    </w:pPr>
    <w:rPr>
      <w:rFonts w:ascii="Arial" w:eastAsia="Times New Roman" w:hAnsi="Arial" w:cs="Arial"/>
      <w:i/>
      <w:sz w:val="15"/>
      <w:szCs w:val="20"/>
    </w:rPr>
  </w:style>
  <w:style w:type="paragraph" w:customStyle="1" w:styleId="PunchListItems">
    <w:name w:val="__PunchListItems"/>
    <w:basedOn w:val="ListParagraph"/>
    <w:pPr>
      <w:numPr>
        <w:numId w:val="9"/>
      </w:numPr>
      <w:tabs>
        <w:tab w:val="left" w:pos="1440"/>
        <w:tab w:val="left" w:pos="3150"/>
      </w:tabs>
      <w:spacing w:before="200" w:after="200" w:line="480" w:lineRule="auto"/>
      <w:ind w:left="504"/>
    </w:pPr>
    <w:rPr>
      <w:rFonts w:cs="Arial"/>
      <w:szCs w:val="18"/>
    </w:rPr>
  </w:style>
  <w:style w:type="character" w:customStyle="1" w:styleId="Red">
    <w:name w:val="__Red"/>
    <w:basedOn w:val="DefaultParagraphFont"/>
    <w:uiPriority w:val="1"/>
    <w:qFormat/>
    <w:rPr>
      <w:rFonts w:ascii="Comic Sans MS" w:hAnsi="Comic Sans MS"/>
      <w:color w:val="C00000"/>
      <w:sz w:val="19"/>
    </w:rPr>
  </w:style>
  <w:style w:type="paragraph" w:customStyle="1" w:styleId="Answers">
    <w:name w:val="__Answers"/>
    <w:qFormat/>
    <w:pPr>
      <w:spacing w:line="240" w:lineRule="auto"/>
    </w:pPr>
    <w:rPr>
      <w:rFonts w:ascii="Comic Sans MS" w:eastAsia="Times New Roman" w:hAnsi="Comic Sans MS" w:cs="Arial"/>
      <w:color w:val="C00000"/>
      <w:sz w:val="20"/>
      <w:szCs w:val="18"/>
    </w:rPr>
  </w:style>
  <w:style w:type="paragraph" w:styleId="NoSpacing">
    <w:name w:val="No Spacing"/>
    <w:uiPriority w:val="1"/>
    <w:qFormat/>
    <w:pPr>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character" w:customStyle="1" w:styleId="Handwriting-Red">
    <w:name w:val="__Handwriting-Red"/>
    <w:basedOn w:val="DefaultParagraphFont"/>
    <w:uiPriority w:val="1"/>
    <w:qFormat/>
    <w:rPr>
      <w:rFonts w:ascii="Lucida Handwriting" w:hAnsi="Lucida Handwriting"/>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paragraph" w:styleId="Heading10">
    <w:name w:val="heading 1"/>
    <w:next w:val="Heading2"/>
    <w:link w:val="Heading1Char"/>
    <w:qFormat/>
    <w:pPr>
      <w:spacing w:before="200" w:after="0" w:line="240" w:lineRule="auto"/>
      <w:ind w:left="360" w:hanging="360"/>
      <w:outlineLvl w:val="0"/>
    </w:pPr>
    <w:rPr>
      <w:rFonts w:ascii="Arial" w:eastAsia="Times New Roman" w:hAnsi="Arial" w:cs="Arial"/>
      <w:sz w:val="32"/>
      <w:szCs w:val="20"/>
    </w:rPr>
  </w:style>
  <w:style w:type="paragraph" w:styleId="Heading2">
    <w:name w:val="heading 2"/>
    <w:next w:val="Normal"/>
    <w:link w:val="Heading2Char"/>
    <w:qFormat/>
    <w:pPr>
      <w:numPr>
        <w:numId w:val="20"/>
      </w:numPr>
      <w:spacing w:before="200" w:after="0" w:line="240" w:lineRule="auto"/>
      <w:outlineLvl w:val="1"/>
    </w:pPr>
    <w:rPr>
      <w:rFonts w:ascii="Arial" w:eastAsia="Times New Roman" w:hAnsi="Arial" w:cs="Arial"/>
      <w:sz w:val="32"/>
      <w:szCs w:val="32"/>
    </w:rPr>
  </w:style>
  <w:style w:type="paragraph" w:styleId="Heading3">
    <w:name w:val="heading 3"/>
    <w:basedOn w:val="Normal"/>
    <w:next w:val="Normal"/>
    <w:link w:val="Heading3Char"/>
    <w:qFormat/>
    <w:pPr>
      <w:suppressAutoHyphens/>
      <w:spacing w:before="200"/>
      <w:outlineLvl w:val="2"/>
    </w:pPr>
    <w:rPr>
      <w:rFonts w:cs="Arial"/>
      <w:sz w:val="26"/>
      <w:szCs w:val="18"/>
    </w:rPr>
  </w:style>
  <w:style w:type="paragraph" w:styleId="Heading4">
    <w:name w:val="heading 4"/>
    <w:basedOn w:val="Normal"/>
    <w:next w:val="Normal"/>
    <w:link w:val="Heading4Char"/>
    <w:qFormat/>
    <w:pPr>
      <w:numPr>
        <w:ilvl w:val="3"/>
        <w:numId w:val="1"/>
      </w:numPr>
      <w:spacing w:after="240"/>
      <w:outlineLvl w:val="3"/>
    </w:pPr>
  </w:style>
  <w:style w:type="paragraph" w:styleId="Heading5">
    <w:name w:val="heading 5"/>
    <w:basedOn w:val="Normal"/>
    <w:next w:val="Normal"/>
    <w:link w:val="Heading5Char"/>
    <w:qFormat/>
    <w:pPr>
      <w:numPr>
        <w:ilvl w:val="4"/>
        <w:numId w:val="1"/>
      </w:numPr>
      <w:spacing w:after="240"/>
      <w:outlineLvl w:val="4"/>
    </w:pPr>
  </w:style>
  <w:style w:type="paragraph" w:styleId="Heading6">
    <w:name w:val="heading 6"/>
    <w:basedOn w:val="Normal"/>
    <w:next w:val="Normal"/>
    <w:link w:val="Heading6Char"/>
    <w:qFormat/>
    <w:pPr>
      <w:numPr>
        <w:ilvl w:val="5"/>
        <w:numId w:val="1"/>
      </w:numPr>
      <w:spacing w:after="240"/>
      <w:outlineLvl w:val="5"/>
    </w:pPr>
  </w:style>
  <w:style w:type="paragraph" w:styleId="Heading7">
    <w:name w:val="heading 7"/>
    <w:basedOn w:val="Normal"/>
    <w:next w:val="Normal"/>
    <w:link w:val="Heading7Char"/>
    <w:qFormat/>
    <w:pPr>
      <w:numPr>
        <w:ilvl w:val="6"/>
        <w:numId w:val="1"/>
      </w:numPr>
      <w:spacing w:after="240"/>
      <w:outlineLvl w:val="6"/>
    </w:pPr>
  </w:style>
  <w:style w:type="paragraph" w:styleId="Heading8">
    <w:name w:val="heading 8"/>
    <w:basedOn w:val="Normal"/>
    <w:next w:val="Normal"/>
    <w:link w:val="Heading8Char"/>
    <w:qFormat/>
    <w:pPr>
      <w:numPr>
        <w:ilvl w:val="7"/>
        <w:numId w:val="1"/>
      </w:numPr>
      <w:spacing w:after="240"/>
      <w:outlineLvl w:val="7"/>
    </w:pPr>
  </w:style>
  <w:style w:type="paragraph" w:styleId="Heading9">
    <w:name w:val="heading 9"/>
    <w:basedOn w:val="Normal"/>
    <w:next w:val="Normal"/>
    <w:link w:val="Heading9Char"/>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Pr>
      <w:rFonts w:ascii="Arial" w:eastAsia="Times New Roman" w:hAnsi="Arial" w:cs="Arial"/>
      <w:sz w:val="32"/>
      <w:szCs w:val="20"/>
    </w:rPr>
  </w:style>
  <w:style w:type="character" w:customStyle="1" w:styleId="Heading2Char">
    <w:name w:val="Heading 2 Char"/>
    <w:basedOn w:val="DefaultParagraphFont"/>
    <w:link w:val="Heading2"/>
    <w:rPr>
      <w:rFonts w:ascii="Arial" w:eastAsia="Times New Roman" w:hAnsi="Arial" w:cs="Arial"/>
      <w:sz w:val="32"/>
      <w:szCs w:val="32"/>
    </w:rPr>
  </w:style>
  <w:style w:type="character" w:customStyle="1" w:styleId="Heading3Char">
    <w:name w:val="Heading 3 Char"/>
    <w:basedOn w:val="DefaultParagraphFont"/>
    <w:link w:val="Heading3"/>
    <w:rPr>
      <w:rFonts w:ascii="Arial" w:eastAsia="Times New Roman" w:hAnsi="Arial" w:cs="Arial"/>
      <w:sz w:val="26"/>
      <w:szCs w:val="18"/>
    </w:rPr>
  </w:style>
  <w:style w:type="character" w:customStyle="1" w:styleId="Heading4Char">
    <w:name w:val="Heading 4 Char"/>
    <w:basedOn w:val="DefaultParagraphFont"/>
    <w:link w:val="Heading4"/>
    <w:rPr>
      <w:rFonts w:ascii="Arial" w:eastAsia="Times New Roman" w:hAnsi="Arial" w:cs="Times New Roman"/>
      <w:sz w:val="18"/>
      <w:szCs w:val="20"/>
    </w:rPr>
  </w:style>
  <w:style w:type="character" w:customStyle="1" w:styleId="Heading5Char">
    <w:name w:val="Heading 5 Char"/>
    <w:basedOn w:val="DefaultParagraphFont"/>
    <w:link w:val="Heading5"/>
    <w:rPr>
      <w:rFonts w:ascii="Arial" w:eastAsia="Times New Roman" w:hAnsi="Arial" w:cs="Times New Roman"/>
      <w:sz w:val="18"/>
      <w:szCs w:val="20"/>
    </w:rPr>
  </w:style>
  <w:style w:type="character" w:customStyle="1" w:styleId="Heading6Char">
    <w:name w:val="Heading 6 Char"/>
    <w:basedOn w:val="DefaultParagraphFont"/>
    <w:link w:val="Heading6"/>
    <w:rPr>
      <w:rFonts w:ascii="Arial" w:eastAsia="Times New Roman" w:hAnsi="Arial" w:cs="Times New Roman"/>
      <w:sz w:val="18"/>
      <w:szCs w:val="20"/>
    </w:rPr>
  </w:style>
  <w:style w:type="character" w:customStyle="1" w:styleId="Heading7Char">
    <w:name w:val="Heading 7 Char"/>
    <w:basedOn w:val="DefaultParagraphFont"/>
    <w:link w:val="Heading7"/>
    <w:rPr>
      <w:rFonts w:ascii="Arial" w:eastAsia="Times New Roman" w:hAnsi="Arial" w:cs="Times New Roman"/>
      <w:sz w:val="18"/>
      <w:szCs w:val="20"/>
    </w:rPr>
  </w:style>
  <w:style w:type="character" w:customStyle="1" w:styleId="Heading8Char">
    <w:name w:val="Heading 8 Char"/>
    <w:basedOn w:val="DefaultParagraphFont"/>
    <w:link w:val="Heading8"/>
    <w:rPr>
      <w:rFonts w:ascii="Arial" w:eastAsia="Times New Roman" w:hAnsi="Arial" w:cs="Times New Roman"/>
      <w:sz w:val="18"/>
      <w:szCs w:val="20"/>
    </w:rPr>
  </w:style>
  <w:style w:type="character" w:customStyle="1" w:styleId="Heading9Char">
    <w:name w:val="Heading 9 Char"/>
    <w:basedOn w:val="DefaultParagraphFont"/>
    <w:link w:val="Heading9"/>
    <w:rPr>
      <w:rFonts w:ascii="Arial" w:eastAsia="Times New Roman" w:hAnsi="Arial" w:cs="Times New Roman"/>
      <w:sz w:val="18"/>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styleId="ListParagraph">
    <w:name w:val="List Paragraph"/>
    <w:basedOn w:val="Normal"/>
    <w:uiPriority w:val="1"/>
    <w:qFormat/>
    <w:pPr>
      <w:ind w:left="720"/>
      <w:contextualSpacing/>
    </w:p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Pr>
      <w:rFonts w:ascii="Arial" w:eastAsia="Times New Roman" w:hAnsi="Arial" w:cs="Times New Roman"/>
      <w:sz w:val="18"/>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Arial" w:eastAsia="Times New Roman" w:hAnsi="Arial" w:cs="Times New Roman"/>
      <w:sz w:val="18"/>
      <w:szCs w:val="2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00"/>
    </w:pPr>
  </w:style>
  <w:style w:type="paragraph" w:styleId="TOC3">
    <w:name w:val="toc 3"/>
    <w:basedOn w:val="Normal"/>
    <w:next w:val="Normal"/>
    <w:semiHidden/>
    <w:pPr>
      <w:tabs>
        <w:tab w:val="right" w:leader="dot" w:pos="9360"/>
      </w:tabs>
      <w:ind w:left="400"/>
    </w:pPr>
  </w:style>
  <w:style w:type="paragraph" w:styleId="TOC4">
    <w:name w:val="toc 4"/>
    <w:basedOn w:val="Normal"/>
    <w:next w:val="Normal"/>
    <w:semiHidden/>
    <w:pPr>
      <w:tabs>
        <w:tab w:val="right" w:leader="dot" w:pos="9360"/>
      </w:tabs>
      <w:ind w:left="600"/>
    </w:pPr>
  </w:style>
  <w:style w:type="paragraph" w:styleId="TOC5">
    <w:name w:val="toc 5"/>
    <w:basedOn w:val="Normal"/>
    <w:next w:val="Normal"/>
    <w:semiHidden/>
    <w:pPr>
      <w:tabs>
        <w:tab w:val="right" w:leader="dot" w:pos="9360"/>
      </w:tabs>
      <w:ind w:left="800"/>
    </w:pPr>
  </w:style>
  <w:style w:type="paragraph" w:styleId="TOC6">
    <w:name w:val="toc 6"/>
    <w:basedOn w:val="Normal"/>
    <w:next w:val="Normal"/>
    <w:semiHidden/>
    <w:pPr>
      <w:tabs>
        <w:tab w:val="right" w:leader="dot" w:pos="9360"/>
      </w:tabs>
      <w:ind w:left="1000"/>
    </w:pPr>
  </w:style>
  <w:style w:type="paragraph" w:styleId="TOC7">
    <w:name w:val="toc 7"/>
    <w:basedOn w:val="Normal"/>
    <w:next w:val="Normal"/>
    <w:semiHidden/>
    <w:pPr>
      <w:tabs>
        <w:tab w:val="right" w:leader="dot" w:pos="9360"/>
      </w:tabs>
      <w:ind w:left="1200"/>
    </w:pPr>
  </w:style>
  <w:style w:type="paragraph" w:styleId="TOC8">
    <w:name w:val="toc 8"/>
    <w:basedOn w:val="Normal"/>
    <w:next w:val="Normal"/>
    <w:semiHidden/>
    <w:pPr>
      <w:tabs>
        <w:tab w:val="right" w:leader="dot" w:pos="9360"/>
      </w:tabs>
      <w:ind w:left="1400"/>
    </w:pPr>
  </w:style>
  <w:style w:type="paragraph" w:styleId="TOC9">
    <w:name w:val="toc 9"/>
    <w:basedOn w:val="Normal"/>
    <w:next w:val="Normal"/>
    <w:semiHidden/>
    <w:pPr>
      <w:tabs>
        <w:tab w:val="right" w:leader="dot" w:pos="9360"/>
      </w:tabs>
      <w:ind w:left="160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spacing w:before="120"/>
    </w:pPr>
    <w:rPr>
      <w:b/>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18"/>
      <w:szCs w:val="20"/>
    </w:rPr>
  </w:style>
  <w:style w:type="paragraph" w:customStyle="1" w:styleId="Figure">
    <w:name w:val="__Figure"/>
    <w:basedOn w:val="Normal"/>
    <w:pPr>
      <w:spacing w:before="200" w:after="200"/>
      <w:jc w:val="center"/>
    </w:pPr>
    <w:rPr>
      <w:b/>
      <w:bCs/>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Arial" w:eastAsia="Times New Roman" w:hAnsi="Arial" w:cs="Times New Roman"/>
      <w:sz w:val="18"/>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18"/>
      <w:szCs w:val="20"/>
      <w:shd w:val="clear" w:color="auto" w:fill="000080"/>
    </w:rPr>
  </w:style>
  <w:style w:type="paragraph" w:styleId="CommentSubject">
    <w:name w:val="annotation subject"/>
    <w:basedOn w:val="CommentText"/>
    <w:next w:val="CommentText"/>
    <w:link w:val="CommentSubjectChar"/>
    <w:semiHidden/>
    <w:rPr>
      <w:b/>
      <w:bCs/>
      <w:sz w:val="20"/>
    </w:rPr>
  </w:style>
  <w:style w:type="character" w:customStyle="1" w:styleId="CommentSubjectChar">
    <w:name w:val="Comment Subject Char"/>
    <w:basedOn w:val="CommentTextChar"/>
    <w:link w:val="CommentSubject"/>
    <w:semiHidden/>
    <w:rPr>
      <w:rFonts w:ascii="Arial" w:eastAsia="Times New Roman" w:hAnsi="Arial" w:cs="Times New Roman"/>
      <w:b/>
      <w:bCs/>
      <w:sz w:val="20"/>
      <w:szCs w:val="20"/>
    </w:rPr>
  </w:style>
  <w:style w:type="character" w:styleId="Hyperlink">
    <w:name w:val="Hyperlink"/>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Pr>
      <w:color w:val="800080"/>
      <w:u w:val="single"/>
    </w:rPr>
  </w:style>
  <w:style w:type="paragraph" w:customStyle="1" w:styleId="Heading1">
    <w:name w:val="Heading1"/>
    <w:basedOn w:val="Normal"/>
    <w:qFormat/>
    <w:pPr>
      <w:numPr>
        <w:numId w:val="2"/>
      </w:numPr>
      <w:suppressAutoHyphens/>
      <w:spacing w:before="160"/>
      <w:ind w:left="360"/>
    </w:pPr>
    <w:rPr>
      <w:rFonts w:ascii="Calibri" w:hAnsi="Calibri"/>
      <w:b/>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18"/>
      <w:szCs w:val="20"/>
    </w:rPr>
  </w:style>
  <w:style w:type="paragraph" w:customStyle="1" w:styleId="Yes-No-NA">
    <w:name w:val="__Yes-No-NA"/>
    <w:basedOn w:val="Normal"/>
    <w:pPr>
      <w:numPr>
        <w:numId w:val="24"/>
      </w:numPr>
      <w:tabs>
        <w:tab w:val="left" w:pos="360"/>
        <w:tab w:val="left" w:pos="1080"/>
      </w:tabs>
      <w:suppressAutoHyphens/>
      <w:spacing w:before="160" w:after="160"/>
    </w:pPr>
    <w:rPr>
      <w:rFonts w:cs="Arial"/>
      <w:szCs w:val="18"/>
    </w:rPr>
  </w:style>
  <w:style w:type="paragraph" w:customStyle="1" w:styleId="Lines">
    <w:name w:val="__Lines"/>
    <w:basedOn w:val="ListParagraph"/>
    <w:qFormat/>
    <w:pPr>
      <w:tabs>
        <w:tab w:val="left" w:pos="360"/>
        <w:tab w:val="left" w:pos="720"/>
        <w:tab w:val="left" w:pos="1080"/>
        <w:tab w:val="left" w:pos="1440"/>
      </w:tabs>
      <w:suppressAutoHyphens/>
      <w:spacing w:before="80" w:after="80" w:line="480" w:lineRule="auto"/>
      <w:ind w:left="0"/>
    </w:pPr>
    <w:rPr>
      <w:rFonts w:cs="Arial"/>
      <w:color w:val="7F7F7F"/>
      <w:szCs w:val="18"/>
    </w:rPr>
  </w:style>
  <w:style w:type="paragraph" w:customStyle="1" w:styleId="Title">
    <w:name w:val="__Title"/>
    <w:basedOn w:val="Normal"/>
    <w:pPr>
      <w:jc w:val="center"/>
    </w:pPr>
    <w:rPr>
      <w:color w:val="595959"/>
      <w:sz w:val="44"/>
    </w:rPr>
  </w:style>
  <w:style w:type="paragraph" w:customStyle="1" w:styleId="Title2ndLine">
    <w:name w:val="__Title2ndLine"/>
    <w:basedOn w:val="Normal"/>
    <w:pPr>
      <w:jc w:val="center"/>
    </w:pPr>
    <w:rPr>
      <w:color w:val="595959"/>
      <w:sz w:val="28"/>
    </w:rPr>
  </w:style>
  <w:style w:type="character" w:customStyle="1" w:styleId="Line">
    <w:name w:val="__Line"/>
    <w:rPr>
      <w:rFonts w:ascii="Arial" w:hAnsi="Arial"/>
      <w:color w:val="7F7F7F"/>
      <w:sz w:val="18"/>
    </w:rPr>
  </w:style>
  <w:style w:type="paragraph" w:customStyle="1" w:styleId="NPS-DSC">
    <w:name w:val="__NPS-DSC"/>
    <w:basedOn w:val="Normal"/>
    <w:pPr>
      <w:spacing w:before="80" w:after="200"/>
      <w:jc w:val="center"/>
    </w:pPr>
    <w:rPr>
      <w:color w:val="595959"/>
      <w:sz w:val="14"/>
    </w:rPr>
  </w:style>
  <w:style w:type="paragraph" w:customStyle="1" w:styleId="TopSection">
    <w:name w:val="__TopSection"/>
    <w:basedOn w:val="Normal"/>
    <w:pPr>
      <w:tabs>
        <w:tab w:val="left" w:pos="5400"/>
      </w:tabs>
      <w:suppressAutoHyphens/>
      <w:spacing w:after="80"/>
    </w:pPr>
    <w:rPr>
      <w:rFonts w:cs="Arial"/>
      <w:szCs w:val="18"/>
    </w:rPr>
  </w:style>
  <w:style w:type="paragraph" w:customStyle="1" w:styleId="BreadCrumbs">
    <w:name w:val="__BreadCrumbs"/>
    <w:qFormat/>
    <w:pPr>
      <w:spacing w:after="120" w:line="240" w:lineRule="auto"/>
    </w:pPr>
    <w:rPr>
      <w:rFonts w:ascii="Arial" w:eastAsia="Times New Roman" w:hAnsi="Arial" w:cs="Arial"/>
      <w:i/>
      <w:sz w:val="15"/>
      <w:szCs w:val="20"/>
    </w:rPr>
  </w:style>
  <w:style w:type="paragraph" w:customStyle="1" w:styleId="PunchListItems">
    <w:name w:val="__PunchListItems"/>
    <w:basedOn w:val="ListParagraph"/>
    <w:pPr>
      <w:numPr>
        <w:numId w:val="9"/>
      </w:numPr>
      <w:tabs>
        <w:tab w:val="left" w:pos="1440"/>
        <w:tab w:val="left" w:pos="3150"/>
      </w:tabs>
      <w:spacing w:before="200" w:after="200" w:line="480" w:lineRule="auto"/>
      <w:ind w:left="504"/>
    </w:pPr>
    <w:rPr>
      <w:rFonts w:cs="Arial"/>
      <w:szCs w:val="18"/>
    </w:rPr>
  </w:style>
  <w:style w:type="character" w:customStyle="1" w:styleId="Red">
    <w:name w:val="__Red"/>
    <w:basedOn w:val="DefaultParagraphFont"/>
    <w:uiPriority w:val="1"/>
    <w:qFormat/>
    <w:rPr>
      <w:rFonts w:ascii="Comic Sans MS" w:hAnsi="Comic Sans MS"/>
      <w:color w:val="C00000"/>
      <w:sz w:val="19"/>
    </w:rPr>
  </w:style>
  <w:style w:type="paragraph" w:customStyle="1" w:styleId="Answers">
    <w:name w:val="__Answers"/>
    <w:qFormat/>
    <w:pPr>
      <w:spacing w:line="240" w:lineRule="auto"/>
    </w:pPr>
    <w:rPr>
      <w:rFonts w:ascii="Comic Sans MS" w:eastAsia="Times New Roman" w:hAnsi="Comic Sans MS" w:cs="Arial"/>
      <w:color w:val="C00000"/>
      <w:sz w:val="20"/>
      <w:szCs w:val="18"/>
    </w:rPr>
  </w:style>
  <w:style w:type="paragraph" w:styleId="NoSpacing">
    <w:name w:val="No Spacing"/>
    <w:uiPriority w:val="1"/>
    <w:qFormat/>
    <w:pPr>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character" w:customStyle="1" w:styleId="Handwriting-Red">
    <w:name w:val="__Handwriting-Red"/>
    <w:basedOn w:val="DefaultParagraphFont"/>
    <w:uiPriority w:val="1"/>
    <w:qFormat/>
    <w:rPr>
      <w:rFonts w:ascii="Lucida Handwriting" w:hAnsi="Lucida Handwritin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ccess-board.gov/guidelines-and-standards/buildings-and-sites/about-the-aba-standards/aba-standards/chapter-3-building-blocks" TargetMode="External"/><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image" Target="media/image8.png"/><Relationship Id="rId34" Type="http://schemas.openxmlformats.org/officeDocument/2006/relationships/image" Target="media/image18.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6.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4.png"/><Relationship Id="rId41" Type="http://schemas.openxmlformats.org/officeDocument/2006/relationships/hyperlink" Target="https://www.access-board.gov/guidelines-and-standards/buildings-and-sites/about-the-aba-standards/aba-standards/chapter-4-accessible-routes" TargetMode="External"/><Relationship Id="rId54" Type="http://schemas.openxmlformats.org/officeDocument/2006/relationships/image" Target="media/image35.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s://www.access-board.gov/guidelines-and-standards/buildings-and-sites/about-the-aba-standards/aba-standards/chapter-9-built-in-elements" TargetMode="External"/><Relationship Id="rId45" Type="http://schemas.openxmlformats.org/officeDocument/2006/relationships/image" Target="media/image27.png"/><Relationship Id="rId53" Type="http://schemas.openxmlformats.org/officeDocument/2006/relationships/hyperlink" Target="https://www.access-board.gov/guidelines-and-standards/buildings-and-sites/about-the-aba-standards/aba-standards/chapter-7-communication-elements-and-feature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www.access-board.gov/guidelines-and-standards/buildings-and-sites/about-the-aba-standards/aba-standards/chapter-3-building-blocks" TargetMode="External"/><Relationship Id="rId36" Type="http://schemas.openxmlformats.org/officeDocument/2006/relationships/image" Target="media/image20.png"/><Relationship Id="rId49" Type="http://schemas.openxmlformats.org/officeDocument/2006/relationships/image" Target="media/image31.png"/><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access-board.gov/guidelines-and-standards/buildings-and-sites/about-the-aba-standards/aba-standards/chapter-5-general-site-and-building-elements" TargetMode="External"/><Relationship Id="rId19" Type="http://schemas.openxmlformats.org/officeDocument/2006/relationships/hyperlink" Target="https://www.access-board.gov/guidelines-and-standards/buildings-and-sites/about-the-aba-standards/aba-standards/chapter-4-accessible-routes" TargetMode="External"/><Relationship Id="rId31" Type="http://schemas.openxmlformats.org/officeDocument/2006/relationships/image" Target="media/image15.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cess-board.gov/guidelines-and-standards/buildings-and-sites/about-the-aba-standards/aba-standards/chapter-4-accessible-routes" TargetMode="External"/><Relationship Id="rId14" Type="http://schemas.openxmlformats.org/officeDocument/2006/relationships/hyperlink" Target="https://www.access-board.gov/guidelines-and-standards/buildings-and-sites/about-the-aba-standards/aba-standards/chapter-3-building-blocks" TargetMode="External"/><Relationship Id="rId22" Type="http://schemas.openxmlformats.org/officeDocument/2006/relationships/hyperlink" Target="https://www.access-board.gov/guidelines-and-standards/buildings-and-sites/about-the-aba-standards/aba-standards/chapter-5-general-site-and-building-elements" TargetMode="External"/><Relationship Id="rId27" Type="http://schemas.openxmlformats.org/officeDocument/2006/relationships/image" Target="media/image13.png"/><Relationship Id="rId30" Type="http://schemas.openxmlformats.org/officeDocument/2006/relationships/hyperlink" Target="https://www.access-board.gov/guidelines-and-standards/buildings-and-sites/about-the-aba-standards/aba-standards/chapter-6-plumbing-elements-and-facilities" TargetMode="External"/><Relationship Id="rId35" Type="http://schemas.openxmlformats.org/officeDocument/2006/relationships/image" Target="media/image19.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eader" Target="header1.xml"/><Relationship Id="rId8" Type="http://schemas.openxmlformats.org/officeDocument/2006/relationships/hyperlink" Target="https://www.access-board.gov/guidelines-and-standards/buildings-and-sites/about-the-aba-standards/aba-standards/" TargetMode="External"/><Relationship Id="rId51" Type="http://schemas.openxmlformats.org/officeDocument/2006/relationships/image" Target="media/image33.png"/><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8.pn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14</Pages>
  <Words>5242</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Accessibility Inspection Report Form</vt:lpstr>
    </vt:vector>
  </TitlesOfParts>
  <Company>National Park Service</Company>
  <LinksUpToDate>false</LinksUpToDate>
  <CharactersWithSpaces>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Inspection Report Form - Buildings and Facilities - CQC &amp; Final</dc:title>
  <dc:creator>National Park Service (NPS) - Denver Service Center (DSC)</dc:creator>
  <cp:keywords>Accessibility Inspection Report Form - Buildings and Facilities - Contractor Quality Control (CQC) &amp; Final</cp:keywords>
  <dc:description>Accessibility Inspection Report Form - Buildings and Facilities - Contractor Quality Control (CQC) &amp; Final</dc:description>
  <cp:lastModifiedBy>Elaine Lau</cp:lastModifiedBy>
  <cp:revision>46</cp:revision>
  <cp:lastPrinted>2018-10-16T21:30:00Z</cp:lastPrinted>
  <dcterms:created xsi:type="dcterms:W3CDTF">2018-10-11T17:52:00Z</dcterms:created>
  <dcterms:modified xsi:type="dcterms:W3CDTF">2019-02-14T23:59:00Z</dcterms:modified>
</cp:coreProperties>
</file>