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Look w:val="0000" w:firstRow="0" w:lastRow="0" w:firstColumn="0" w:lastColumn="0" w:noHBand="0" w:noVBand="0"/>
      </w:tblPr>
      <w:tblGrid>
        <w:gridCol w:w="1548"/>
        <w:gridCol w:w="8028"/>
      </w:tblGrid>
      <w:tr w:rsidR="00F34172" w14:paraId="5C6F0BED" w14:textId="77777777">
        <w:tblPrEx>
          <w:tblCellMar>
            <w:top w:w="0" w:type="dxa"/>
            <w:bottom w:w="0" w:type="dxa"/>
          </w:tblCellMar>
        </w:tblPrEx>
        <w:tc>
          <w:tcPr>
            <w:tcW w:w="9576" w:type="dxa"/>
            <w:gridSpan w:val="2"/>
          </w:tcPr>
          <w:p w14:paraId="256CDD35" w14:textId="3637131C" w:rsidR="00F34172" w:rsidRDefault="005C6783">
            <w:pPr>
              <w:pStyle w:val="Heading1"/>
            </w:pPr>
            <w:r>
              <w:rPr>
                <w:noProof/>
              </w:rPr>
              <w:drawing>
                <wp:anchor distT="0" distB="0" distL="114300" distR="114300" simplePos="0" relativeHeight="251657728" behindDoc="0" locked="0" layoutInCell="0" allowOverlap="1" wp14:anchorId="1CD79F2C" wp14:editId="5A30D46E">
                  <wp:simplePos x="0" y="0"/>
                  <wp:positionH relativeFrom="column">
                    <wp:posOffset>-91440</wp:posOffset>
                  </wp:positionH>
                  <wp:positionV relativeFrom="paragraph">
                    <wp:posOffset>-457200</wp:posOffset>
                  </wp:positionV>
                  <wp:extent cx="1005840" cy="1005840"/>
                  <wp:effectExtent l="0" t="0" r="0" b="0"/>
                  <wp:wrapNone/>
                  <wp:docPr id="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C183D7F6-B498-43B3-948B-1728B52AA6E4}">
                                <adec:decorative xmlns:adec="http://schemas.microsoft.com/office/drawing/2017/decorative" val="1"/>
                              </a:ext>
                            </a:extLs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05840" cy="1005840"/>
                          </a:xfrm>
                          <a:prstGeom prst="rect">
                            <a:avLst/>
                          </a:prstGeom>
                          <a:noFill/>
                          <a:ln>
                            <a:noFill/>
                          </a:ln>
                        </pic:spPr>
                      </pic:pic>
                    </a:graphicData>
                  </a:graphic>
                  <wp14:sizeRelH relativeFrom="page">
                    <wp14:pctWidth>0</wp14:pctWidth>
                  </wp14:sizeRelH>
                  <wp14:sizeRelV relativeFrom="page">
                    <wp14:pctHeight>0</wp14:pctHeight>
                  </wp14:sizeRelV>
                </wp:anchor>
              </w:drawing>
            </w:r>
            <w:r w:rsidR="00F34172">
              <w:t>United States Department of the Interior</w:t>
            </w:r>
          </w:p>
        </w:tc>
      </w:tr>
      <w:tr w:rsidR="00F34172" w14:paraId="6CCDF5A2" w14:textId="77777777">
        <w:tblPrEx>
          <w:tblCellMar>
            <w:top w:w="0" w:type="dxa"/>
            <w:bottom w:w="0" w:type="dxa"/>
          </w:tblCellMar>
        </w:tblPrEx>
        <w:tc>
          <w:tcPr>
            <w:tcW w:w="9576" w:type="dxa"/>
            <w:gridSpan w:val="2"/>
          </w:tcPr>
          <w:p w14:paraId="2B295C7D" w14:textId="77777777" w:rsidR="00F34172" w:rsidRDefault="00F34172">
            <w:pPr>
              <w:jc w:val="center"/>
            </w:pPr>
            <w:r>
              <w:rPr>
                <w:rFonts w:ascii="CG Times" w:hAnsi="CG Times"/>
                <w:spacing w:val="-3"/>
              </w:rPr>
              <w:t>NATIONAL PARK SERVICE</w:t>
            </w:r>
          </w:p>
        </w:tc>
      </w:tr>
      <w:tr w:rsidR="00F34172" w14:paraId="449DAB25" w14:textId="77777777">
        <w:tblPrEx>
          <w:tblCellMar>
            <w:top w:w="0" w:type="dxa"/>
            <w:bottom w:w="0" w:type="dxa"/>
          </w:tblCellMar>
        </w:tblPrEx>
        <w:tc>
          <w:tcPr>
            <w:tcW w:w="9576" w:type="dxa"/>
            <w:gridSpan w:val="2"/>
          </w:tcPr>
          <w:p w14:paraId="345539F8" w14:textId="77777777" w:rsidR="00F34172" w:rsidRDefault="00FE1345">
            <w:pPr>
              <w:jc w:val="center"/>
            </w:pPr>
            <w:r>
              <w:rPr>
                <w:rFonts w:ascii="CG Times" w:hAnsi="CG Times"/>
                <w:spacing w:val="-2"/>
                <w:sz w:val="16"/>
              </w:rPr>
              <w:t>Blue Ridge Parkway</w:t>
            </w:r>
          </w:p>
        </w:tc>
      </w:tr>
      <w:tr w:rsidR="00F34172" w14:paraId="09E817A6" w14:textId="77777777">
        <w:tblPrEx>
          <w:tblCellMar>
            <w:top w:w="0" w:type="dxa"/>
            <w:bottom w:w="0" w:type="dxa"/>
          </w:tblCellMar>
        </w:tblPrEx>
        <w:tc>
          <w:tcPr>
            <w:tcW w:w="9576" w:type="dxa"/>
            <w:gridSpan w:val="2"/>
          </w:tcPr>
          <w:p w14:paraId="6FBB924A" w14:textId="77777777" w:rsidR="00F34172" w:rsidRDefault="00FE1345">
            <w:pPr>
              <w:jc w:val="center"/>
            </w:pPr>
            <w:r>
              <w:rPr>
                <w:rFonts w:ascii="CG Times" w:hAnsi="CG Times"/>
                <w:spacing w:val="-2"/>
                <w:sz w:val="16"/>
              </w:rPr>
              <w:t>199 Hemphill Knob Road</w:t>
            </w:r>
          </w:p>
        </w:tc>
      </w:tr>
      <w:tr w:rsidR="00F34172" w14:paraId="7D68015E" w14:textId="77777777">
        <w:tblPrEx>
          <w:tblCellMar>
            <w:top w:w="0" w:type="dxa"/>
            <w:bottom w:w="0" w:type="dxa"/>
          </w:tblCellMar>
        </w:tblPrEx>
        <w:trPr>
          <w:cantSplit/>
        </w:trPr>
        <w:tc>
          <w:tcPr>
            <w:tcW w:w="1548" w:type="dxa"/>
          </w:tcPr>
          <w:p w14:paraId="27DFEB09" w14:textId="77777777" w:rsidR="00F34172" w:rsidRDefault="00F34172">
            <w:pPr>
              <w:rPr>
                <w:rFonts w:ascii="CG Times" w:hAnsi="CG Times"/>
                <w:spacing w:val="-2"/>
                <w:sz w:val="16"/>
              </w:rPr>
            </w:pPr>
          </w:p>
        </w:tc>
        <w:tc>
          <w:tcPr>
            <w:tcW w:w="8028" w:type="dxa"/>
          </w:tcPr>
          <w:p w14:paraId="544886CB" w14:textId="77777777" w:rsidR="00F34172" w:rsidRDefault="00F34172">
            <w:pPr>
              <w:rPr>
                <w:rFonts w:ascii="CG Times" w:hAnsi="CG Times"/>
                <w:spacing w:val="-2"/>
                <w:sz w:val="16"/>
              </w:rPr>
            </w:pPr>
            <w:r>
              <w:rPr>
                <w:rFonts w:ascii="CG Times" w:hAnsi="CG Times"/>
                <w:spacing w:val="-2"/>
                <w:sz w:val="16"/>
              </w:rPr>
              <w:t xml:space="preserve">                                                      </w:t>
            </w:r>
            <w:r w:rsidR="007E2D16">
              <w:rPr>
                <w:rFonts w:ascii="CG Times" w:hAnsi="CG Times"/>
                <w:spacing w:val="-2"/>
                <w:sz w:val="16"/>
              </w:rPr>
              <w:t xml:space="preserve"> </w:t>
            </w:r>
            <w:r w:rsidR="00902FC5">
              <w:rPr>
                <w:rFonts w:ascii="CG Times" w:hAnsi="CG Times"/>
                <w:spacing w:val="-2"/>
                <w:sz w:val="16"/>
              </w:rPr>
              <w:t xml:space="preserve">         </w:t>
            </w:r>
            <w:r w:rsidR="000A194F">
              <w:rPr>
                <w:rFonts w:ascii="CG Times" w:hAnsi="CG Times"/>
                <w:spacing w:val="-2"/>
                <w:sz w:val="16"/>
              </w:rPr>
              <w:t xml:space="preserve"> </w:t>
            </w:r>
            <w:r w:rsidR="0019282D">
              <w:rPr>
                <w:rFonts w:ascii="CG Times" w:hAnsi="CG Times"/>
                <w:spacing w:val="-2"/>
                <w:sz w:val="16"/>
              </w:rPr>
              <w:t xml:space="preserve"> </w:t>
            </w:r>
            <w:r w:rsidR="00FE1345">
              <w:rPr>
                <w:rFonts w:ascii="CG Times" w:hAnsi="CG Times"/>
                <w:spacing w:val="-2"/>
                <w:sz w:val="16"/>
              </w:rPr>
              <w:t>Asheville, NC 28803</w:t>
            </w:r>
          </w:p>
        </w:tc>
      </w:tr>
    </w:tbl>
    <w:p w14:paraId="1A097B5F" w14:textId="77777777" w:rsidR="00445856" w:rsidRPr="005E6EB4" w:rsidRDefault="00445856" w:rsidP="006B648F">
      <w:pPr>
        <w:rPr>
          <w:sz w:val="21"/>
          <w:szCs w:val="21"/>
        </w:rPr>
      </w:pPr>
    </w:p>
    <w:p w14:paraId="78CEA7AD" w14:textId="77777777" w:rsidR="002D6CB3" w:rsidRDefault="002D6CB3" w:rsidP="00C544B4">
      <w:pPr>
        <w:ind w:left="2160" w:hanging="2160"/>
        <w:rPr>
          <w:rFonts w:ascii="Calibri" w:hAnsi="Calibri"/>
          <w:b/>
          <w:sz w:val="21"/>
          <w:szCs w:val="21"/>
        </w:rPr>
      </w:pPr>
    </w:p>
    <w:p w14:paraId="2B039295" w14:textId="77777777" w:rsidR="002D6CB3" w:rsidRDefault="002D6CB3" w:rsidP="00C544B4">
      <w:pPr>
        <w:ind w:left="2160" w:hanging="2160"/>
        <w:rPr>
          <w:rFonts w:ascii="Calibri" w:hAnsi="Calibri"/>
          <w:b/>
          <w:sz w:val="21"/>
          <w:szCs w:val="21"/>
        </w:rPr>
      </w:pPr>
    </w:p>
    <w:p w14:paraId="431B25FC" w14:textId="77777777" w:rsidR="00C544B4" w:rsidRPr="005F2041" w:rsidRDefault="00C544B4" w:rsidP="00C544B4">
      <w:pPr>
        <w:ind w:left="2160" w:hanging="2160"/>
        <w:rPr>
          <w:rFonts w:ascii="Calibri" w:hAnsi="Calibri"/>
          <w:sz w:val="21"/>
          <w:szCs w:val="21"/>
        </w:rPr>
      </w:pPr>
      <w:r w:rsidRPr="005F2041">
        <w:rPr>
          <w:rFonts w:ascii="Calibri" w:hAnsi="Calibri"/>
          <w:b/>
          <w:sz w:val="21"/>
          <w:szCs w:val="21"/>
        </w:rPr>
        <w:t>SUBJECT:</w:t>
      </w:r>
      <w:r w:rsidRPr="005F2041">
        <w:rPr>
          <w:rFonts w:ascii="Calibri" w:hAnsi="Calibri"/>
          <w:sz w:val="21"/>
          <w:szCs w:val="21"/>
        </w:rPr>
        <w:tab/>
      </w:r>
      <w:r w:rsidR="00FE1345">
        <w:rPr>
          <w:rFonts w:ascii="Calibri" w:hAnsi="Calibri"/>
          <w:b/>
          <w:bCs/>
          <w:sz w:val="21"/>
          <w:szCs w:val="21"/>
        </w:rPr>
        <w:t>BLUE RIDGE PARKWAY</w:t>
      </w:r>
      <w:r w:rsidR="005E6EB4">
        <w:rPr>
          <w:rFonts w:ascii="Calibri" w:hAnsi="Calibri"/>
          <w:b/>
          <w:bCs/>
          <w:sz w:val="21"/>
          <w:szCs w:val="21"/>
        </w:rPr>
        <w:t xml:space="preserve"> </w:t>
      </w:r>
      <w:r w:rsidRPr="005E6EB4">
        <w:rPr>
          <w:rFonts w:ascii="Calibri" w:hAnsi="Calibri"/>
          <w:b/>
          <w:bCs/>
          <w:sz w:val="21"/>
          <w:szCs w:val="21"/>
        </w:rPr>
        <w:t>COMMERCIAL USE AUTHORIZATION SUSPENSION, RESTRICTION, REVOCATION</w:t>
      </w:r>
      <w:r w:rsidR="00A57C41">
        <w:rPr>
          <w:rFonts w:ascii="Calibri" w:hAnsi="Calibri"/>
          <w:b/>
          <w:bCs/>
          <w:sz w:val="21"/>
          <w:szCs w:val="21"/>
        </w:rPr>
        <w:t>,</w:t>
      </w:r>
      <w:r w:rsidRPr="005E6EB4">
        <w:rPr>
          <w:rFonts w:ascii="Calibri" w:hAnsi="Calibri"/>
          <w:b/>
          <w:bCs/>
          <w:sz w:val="21"/>
          <w:szCs w:val="21"/>
        </w:rPr>
        <w:t xml:space="preserve"> AND APPLICATION DENIAL POLICY</w:t>
      </w:r>
      <w:r w:rsidRPr="005F2041">
        <w:rPr>
          <w:rFonts w:ascii="Calibri" w:hAnsi="Calibri"/>
          <w:sz w:val="21"/>
          <w:szCs w:val="21"/>
        </w:rPr>
        <w:t xml:space="preserve"> </w:t>
      </w:r>
    </w:p>
    <w:p w14:paraId="038D15CF" w14:textId="77777777" w:rsidR="00C544B4" w:rsidRPr="005F2041" w:rsidRDefault="00C544B4" w:rsidP="00C544B4">
      <w:pPr>
        <w:rPr>
          <w:rFonts w:ascii="Calibri" w:hAnsi="Calibri"/>
          <w:sz w:val="21"/>
          <w:szCs w:val="21"/>
        </w:rPr>
      </w:pPr>
    </w:p>
    <w:p w14:paraId="568A50D5" w14:textId="77777777" w:rsidR="00C544B4" w:rsidRPr="005F2041" w:rsidRDefault="00C544B4" w:rsidP="005F6D0B">
      <w:pPr>
        <w:ind w:left="2160" w:hanging="2160"/>
        <w:rPr>
          <w:rFonts w:ascii="Calibri" w:hAnsi="Calibri"/>
          <w:sz w:val="21"/>
          <w:szCs w:val="21"/>
        </w:rPr>
      </w:pPr>
      <w:r w:rsidRPr="005F2041">
        <w:rPr>
          <w:rFonts w:ascii="Calibri" w:hAnsi="Calibri"/>
          <w:b/>
          <w:sz w:val="21"/>
          <w:szCs w:val="21"/>
        </w:rPr>
        <w:t>AUTHORITY:</w:t>
      </w:r>
      <w:r w:rsidRPr="005F2041">
        <w:rPr>
          <w:rFonts w:ascii="Calibri" w:hAnsi="Calibri"/>
          <w:sz w:val="21"/>
          <w:szCs w:val="21"/>
        </w:rPr>
        <w:tab/>
      </w:r>
      <w:r w:rsidR="00710E32" w:rsidRPr="00710E32">
        <w:rPr>
          <w:rFonts w:ascii="Calibri" w:hAnsi="Calibri"/>
          <w:sz w:val="21"/>
          <w:szCs w:val="21"/>
        </w:rPr>
        <w:t xml:space="preserve">Public Law 105-391, Section 418; </w:t>
      </w:r>
      <w:r w:rsidR="00C31E3C">
        <w:rPr>
          <w:rFonts w:ascii="Calibri" w:hAnsi="Calibri"/>
          <w:sz w:val="21"/>
          <w:szCs w:val="21"/>
        </w:rPr>
        <w:t>16</w:t>
      </w:r>
      <w:r w:rsidR="00710E32" w:rsidRPr="00710E32">
        <w:rPr>
          <w:rFonts w:ascii="Calibri" w:hAnsi="Calibri"/>
          <w:sz w:val="21"/>
          <w:szCs w:val="21"/>
        </w:rPr>
        <w:t xml:space="preserve"> United States Code (USC) </w:t>
      </w:r>
      <w:r w:rsidR="000A75EC">
        <w:rPr>
          <w:rFonts w:ascii="Calibri" w:hAnsi="Calibri"/>
          <w:sz w:val="21"/>
          <w:szCs w:val="21"/>
        </w:rPr>
        <w:t xml:space="preserve">1 and 3 </w:t>
      </w:r>
      <w:r w:rsidR="00710E32" w:rsidRPr="00710E32">
        <w:rPr>
          <w:rFonts w:ascii="Calibri" w:hAnsi="Calibri"/>
          <w:sz w:val="21"/>
          <w:szCs w:val="21"/>
        </w:rPr>
        <w:t>36 CFR Section 1.6 (g) and Section 5.3</w:t>
      </w:r>
      <w:r w:rsidRPr="005F2041">
        <w:rPr>
          <w:rFonts w:ascii="Calibri" w:hAnsi="Calibri" w:cs="Arial"/>
          <w:sz w:val="21"/>
          <w:szCs w:val="21"/>
        </w:rPr>
        <w:tab/>
      </w:r>
      <w:r w:rsidRPr="005F2041">
        <w:rPr>
          <w:rFonts w:ascii="Calibri" w:hAnsi="Calibri" w:cs="Arial"/>
          <w:sz w:val="21"/>
          <w:szCs w:val="21"/>
        </w:rPr>
        <w:tab/>
      </w:r>
      <w:r w:rsidRPr="005F2041">
        <w:rPr>
          <w:rFonts w:ascii="Calibri" w:hAnsi="Calibri" w:cs="Arial"/>
          <w:sz w:val="21"/>
          <w:szCs w:val="21"/>
        </w:rPr>
        <w:tab/>
      </w:r>
      <w:r w:rsidRPr="005F2041">
        <w:rPr>
          <w:rFonts w:ascii="Calibri" w:hAnsi="Calibri" w:cs="Arial"/>
          <w:sz w:val="21"/>
          <w:szCs w:val="21"/>
        </w:rPr>
        <w:tab/>
      </w:r>
    </w:p>
    <w:p w14:paraId="134BE2C8" w14:textId="77777777" w:rsidR="005F6D0B" w:rsidRDefault="005F6D0B" w:rsidP="00C544B4">
      <w:pPr>
        <w:ind w:left="2160" w:hanging="2160"/>
        <w:rPr>
          <w:rFonts w:ascii="Calibri" w:hAnsi="Calibri"/>
          <w:b/>
          <w:sz w:val="21"/>
          <w:szCs w:val="21"/>
        </w:rPr>
      </w:pPr>
    </w:p>
    <w:p w14:paraId="6147DF9B" w14:textId="77777777" w:rsidR="00C544B4" w:rsidRPr="005F2041" w:rsidRDefault="00C544B4" w:rsidP="00C544B4">
      <w:pPr>
        <w:ind w:left="2160" w:hanging="2160"/>
        <w:rPr>
          <w:rFonts w:ascii="Calibri" w:hAnsi="Calibri"/>
          <w:sz w:val="21"/>
          <w:szCs w:val="21"/>
        </w:rPr>
      </w:pPr>
      <w:r w:rsidRPr="005F2041">
        <w:rPr>
          <w:rFonts w:ascii="Calibri" w:hAnsi="Calibri"/>
          <w:b/>
          <w:sz w:val="21"/>
          <w:szCs w:val="21"/>
        </w:rPr>
        <w:t>EFFECTIVE DATE:</w:t>
      </w:r>
      <w:r w:rsidRPr="005F2041">
        <w:rPr>
          <w:rFonts w:ascii="Calibri" w:hAnsi="Calibri"/>
          <w:sz w:val="21"/>
          <w:szCs w:val="21"/>
        </w:rPr>
        <w:tab/>
      </w:r>
      <w:r w:rsidR="00FE1345">
        <w:rPr>
          <w:rFonts w:ascii="Calibri" w:hAnsi="Calibri"/>
          <w:sz w:val="21"/>
          <w:szCs w:val="21"/>
        </w:rPr>
        <w:t>January 1, 2025</w:t>
      </w:r>
    </w:p>
    <w:p w14:paraId="1D5A2C0E" w14:textId="77777777" w:rsidR="00C544B4" w:rsidRPr="005F2041" w:rsidRDefault="00C544B4" w:rsidP="00C544B4">
      <w:pPr>
        <w:ind w:left="2880" w:hanging="2880"/>
        <w:rPr>
          <w:rFonts w:ascii="Calibri" w:hAnsi="Calibri"/>
          <w:sz w:val="21"/>
          <w:szCs w:val="21"/>
        </w:rPr>
      </w:pPr>
    </w:p>
    <w:p w14:paraId="2758DA65" w14:textId="77777777" w:rsidR="00C544B4" w:rsidRPr="005F2041" w:rsidRDefault="00C544B4" w:rsidP="00C544B4">
      <w:pPr>
        <w:autoSpaceDE w:val="0"/>
        <w:autoSpaceDN w:val="0"/>
        <w:adjustRightInd w:val="0"/>
        <w:rPr>
          <w:rFonts w:ascii="Calibri" w:hAnsi="Calibri" w:cs="Arial"/>
          <w:sz w:val="21"/>
          <w:szCs w:val="21"/>
        </w:rPr>
      </w:pPr>
      <w:r w:rsidRPr="005F2041">
        <w:rPr>
          <w:rFonts w:ascii="Calibri" w:hAnsi="Calibri" w:cs="Arial"/>
          <w:b/>
          <w:bCs/>
          <w:sz w:val="21"/>
          <w:szCs w:val="21"/>
        </w:rPr>
        <w:t xml:space="preserve">Purpose: </w:t>
      </w:r>
      <w:r w:rsidRPr="005F2041">
        <w:rPr>
          <w:rFonts w:ascii="Calibri" w:hAnsi="Calibri" w:cs="Arial"/>
          <w:sz w:val="21"/>
          <w:szCs w:val="21"/>
        </w:rPr>
        <w:t xml:space="preserve">This policy memorandum is intended to provide guidance regarding the actions taken in the event of a permittee violation (as defined in this policy). The Superintendent, at his or her discretion, may take actions other than those identified and retains the authority to immediately suspend, </w:t>
      </w:r>
      <w:proofErr w:type="gramStart"/>
      <w:r w:rsidRPr="005F2041">
        <w:rPr>
          <w:rFonts w:ascii="Calibri" w:hAnsi="Calibri" w:cs="Arial"/>
          <w:sz w:val="21"/>
          <w:szCs w:val="21"/>
        </w:rPr>
        <w:t>restrict</w:t>
      </w:r>
      <w:proofErr w:type="gramEnd"/>
      <w:r w:rsidRPr="005F2041">
        <w:rPr>
          <w:rFonts w:ascii="Calibri" w:hAnsi="Calibri" w:cs="Arial"/>
          <w:sz w:val="21"/>
          <w:szCs w:val="21"/>
        </w:rPr>
        <w:t xml:space="preserve"> or revoke a CUA or deny a future CUA application for reason</w:t>
      </w:r>
      <w:r w:rsidR="00A647DF">
        <w:rPr>
          <w:rFonts w:ascii="Calibri" w:hAnsi="Calibri" w:cs="Arial"/>
          <w:sz w:val="21"/>
          <w:szCs w:val="21"/>
        </w:rPr>
        <w:t>s</w:t>
      </w:r>
      <w:r w:rsidRPr="005F2041">
        <w:rPr>
          <w:rFonts w:ascii="Calibri" w:hAnsi="Calibri" w:cs="Arial"/>
          <w:sz w:val="21"/>
          <w:szCs w:val="21"/>
        </w:rPr>
        <w:t xml:space="preserve"> not covered </w:t>
      </w:r>
      <w:r w:rsidR="00A647DF">
        <w:rPr>
          <w:rFonts w:ascii="Calibri" w:hAnsi="Calibri" w:cs="Arial"/>
          <w:sz w:val="21"/>
          <w:szCs w:val="21"/>
        </w:rPr>
        <w:t>in</w:t>
      </w:r>
      <w:r w:rsidR="00A647DF" w:rsidRPr="005F2041">
        <w:rPr>
          <w:rFonts w:ascii="Calibri" w:hAnsi="Calibri" w:cs="Arial"/>
          <w:sz w:val="21"/>
          <w:szCs w:val="21"/>
        </w:rPr>
        <w:t xml:space="preserve"> </w:t>
      </w:r>
      <w:r w:rsidRPr="005F2041">
        <w:rPr>
          <w:rFonts w:ascii="Calibri" w:hAnsi="Calibri" w:cs="Arial"/>
          <w:sz w:val="21"/>
          <w:szCs w:val="21"/>
        </w:rPr>
        <w:t xml:space="preserve">this policy memorandum. </w:t>
      </w:r>
    </w:p>
    <w:p w14:paraId="16BF2F35" w14:textId="77777777" w:rsidR="00C544B4" w:rsidRPr="005F2041" w:rsidRDefault="00C544B4" w:rsidP="00C544B4">
      <w:pPr>
        <w:autoSpaceDE w:val="0"/>
        <w:autoSpaceDN w:val="0"/>
        <w:adjustRightInd w:val="0"/>
        <w:rPr>
          <w:rFonts w:ascii="Calibri" w:hAnsi="Calibri" w:cs="Arial"/>
          <w:sz w:val="21"/>
          <w:szCs w:val="21"/>
        </w:rPr>
      </w:pPr>
    </w:p>
    <w:p w14:paraId="3F82C7EA" w14:textId="77777777" w:rsidR="00C544B4" w:rsidRPr="005F2041" w:rsidRDefault="00C544B4" w:rsidP="00C544B4">
      <w:pPr>
        <w:autoSpaceDE w:val="0"/>
        <w:autoSpaceDN w:val="0"/>
        <w:adjustRightInd w:val="0"/>
        <w:rPr>
          <w:rFonts w:ascii="Calibri" w:hAnsi="Calibri" w:cs="Arial"/>
          <w:b/>
          <w:sz w:val="21"/>
          <w:szCs w:val="21"/>
        </w:rPr>
      </w:pPr>
      <w:r w:rsidRPr="005F2041">
        <w:rPr>
          <w:rFonts w:ascii="Calibri" w:hAnsi="Calibri" w:cs="Arial"/>
          <w:b/>
          <w:sz w:val="21"/>
          <w:szCs w:val="21"/>
        </w:rPr>
        <w:t>Definitions:</w:t>
      </w:r>
    </w:p>
    <w:p w14:paraId="173C36AD" w14:textId="77777777" w:rsidR="00C544B4" w:rsidRPr="005F2041" w:rsidRDefault="00C544B4" w:rsidP="00C544B4">
      <w:pPr>
        <w:pStyle w:val="ListParagraph"/>
        <w:numPr>
          <w:ilvl w:val="0"/>
          <w:numId w:val="3"/>
        </w:numPr>
        <w:autoSpaceDE w:val="0"/>
        <w:autoSpaceDN w:val="0"/>
        <w:adjustRightInd w:val="0"/>
        <w:rPr>
          <w:rFonts w:ascii="Calibri" w:hAnsi="Calibri" w:cs="Arial"/>
          <w:sz w:val="21"/>
          <w:szCs w:val="21"/>
        </w:rPr>
      </w:pPr>
      <w:r w:rsidRPr="005F2041">
        <w:rPr>
          <w:rFonts w:ascii="Calibri" w:hAnsi="Calibri" w:cs="Arial"/>
          <w:sz w:val="21"/>
          <w:szCs w:val="21"/>
        </w:rPr>
        <w:t>Holder/Owner - a sole proprietorship, partnership, limited partnership, joint venture, or corporation including corporate officers and those shareholders who have a controlling interest in a corporation which has applied for or received a CUA.</w:t>
      </w:r>
    </w:p>
    <w:p w14:paraId="7C0A3614" w14:textId="77777777" w:rsidR="00C544B4" w:rsidRPr="005F2041" w:rsidRDefault="00C544B4" w:rsidP="00C544B4">
      <w:pPr>
        <w:pStyle w:val="CM4"/>
        <w:numPr>
          <w:ilvl w:val="0"/>
          <w:numId w:val="3"/>
        </w:numPr>
        <w:spacing w:after="0"/>
        <w:rPr>
          <w:rFonts w:ascii="Calibri" w:hAnsi="Calibri"/>
          <w:color w:val="000000"/>
          <w:sz w:val="21"/>
          <w:szCs w:val="21"/>
        </w:rPr>
      </w:pPr>
      <w:r w:rsidRPr="005F2041">
        <w:rPr>
          <w:rFonts w:ascii="Calibri" w:hAnsi="Calibri"/>
          <w:sz w:val="21"/>
          <w:szCs w:val="21"/>
        </w:rPr>
        <w:t xml:space="preserve">Employee - a person in the service of the Holder/Owner under any contract of hire, </w:t>
      </w:r>
      <w:r w:rsidRPr="005F2041">
        <w:rPr>
          <w:rFonts w:ascii="Calibri" w:hAnsi="Calibri"/>
          <w:color w:val="000000"/>
          <w:sz w:val="21"/>
          <w:szCs w:val="21"/>
        </w:rPr>
        <w:t xml:space="preserve">express or implied, </w:t>
      </w:r>
      <w:proofErr w:type="gramStart"/>
      <w:r w:rsidRPr="005F2041">
        <w:rPr>
          <w:rFonts w:ascii="Calibri" w:hAnsi="Calibri"/>
          <w:color w:val="000000"/>
          <w:sz w:val="21"/>
          <w:szCs w:val="21"/>
        </w:rPr>
        <w:t>oral</w:t>
      </w:r>
      <w:proofErr w:type="gramEnd"/>
      <w:r w:rsidRPr="005F2041">
        <w:rPr>
          <w:rFonts w:ascii="Calibri" w:hAnsi="Calibri"/>
          <w:color w:val="000000"/>
          <w:sz w:val="21"/>
          <w:szCs w:val="21"/>
        </w:rPr>
        <w:t xml:space="preserve"> or written, where the Holder/Owner has the power or right to control and direct the Employee in the work performed. </w:t>
      </w:r>
    </w:p>
    <w:p w14:paraId="2EC9960D" w14:textId="77777777" w:rsidR="00B042A3" w:rsidRDefault="00B042A3" w:rsidP="00C544B4">
      <w:pPr>
        <w:pStyle w:val="Default"/>
        <w:numPr>
          <w:ilvl w:val="0"/>
          <w:numId w:val="3"/>
        </w:numPr>
        <w:rPr>
          <w:rFonts w:ascii="Calibri" w:hAnsi="Calibri"/>
          <w:sz w:val="21"/>
          <w:szCs w:val="21"/>
        </w:rPr>
      </w:pPr>
      <w:r>
        <w:rPr>
          <w:rFonts w:ascii="Calibri" w:hAnsi="Calibri"/>
          <w:sz w:val="21"/>
          <w:szCs w:val="21"/>
        </w:rPr>
        <w:t>V</w:t>
      </w:r>
      <w:r w:rsidRPr="00B042A3">
        <w:rPr>
          <w:rFonts w:ascii="Calibri" w:hAnsi="Calibri"/>
          <w:sz w:val="21"/>
          <w:szCs w:val="21"/>
        </w:rPr>
        <w:t>iolations - Non-compliance with CUA terms and conditions or park regulation or policy; Payment of collateral, an accepted plea of nolo contendere, or a conviction in Federal or State court where a link exists between the offense and the business activity authorized, regardless of whether the violation occurred in a unit of the National Park System.</w:t>
      </w:r>
    </w:p>
    <w:p w14:paraId="068E4313" w14:textId="77777777" w:rsidR="00C544B4" w:rsidRPr="005F2041" w:rsidRDefault="00C544B4" w:rsidP="00C544B4">
      <w:pPr>
        <w:pStyle w:val="Default"/>
        <w:rPr>
          <w:rFonts w:ascii="Calibri" w:hAnsi="Calibri"/>
          <w:sz w:val="21"/>
          <w:szCs w:val="21"/>
        </w:rPr>
      </w:pPr>
    </w:p>
    <w:p w14:paraId="1AAFD4EB" w14:textId="77777777" w:rsidR="00C544B4" w:rsidRPr="005F2041" w:rsidRDefault="00C544B4" w:rsidP="00C544B4">
      <w:pPr>
        <w:rPr>
          <w:rFonts w:ascii="Calibri" w:hAnsi="Calibri" w:cs="Arial"/>
          <w:sz w:val="21"/>
          <w:szCs w:val="21"/>
        </w:rPr>
      </w:pPr>
      <w:r w:rsidRPr="005F2041">
        <w:rPr>
          <w:rFonts w:ascii="Calibri" w:hAnsi="Calibri" w:cs="Arial"/>
          <w:b/>
          <w:sz w:val="21"/>
          <w:szCs w:val="21"/>
        </w:rPr>
        <w:t>Permit Conditions Related to Termination or Revocation:</w:t>
      </w:r>
      <w:r w:rsidRPr="005F2041">
        <w:rPr>
          <w:rFonts w:ascii="Calibri" w:hAnsi="Calibri" w:cs="Arial"/>
          <w:sz w:val="21"/>
          <w:szCs w:val="21"/>
        </w:rPr>
        <w:t xml:space="preserve"> </w:t>
      </w:r>
    </w:p>
    <w:p w14:paraId="66880ADE" w14:textId="77777777" w:rsidR="00C544B4" w:rsidRPr="005F2041" w:rsidRDefault="00C544B4" w:rsidP="00C544B4">
      <w:pPr>
        <w:suppressAutoHyphens/>
        <w:jc w:val="both"/>
        <w:rPr>
          <w:rFonts w:ascii="Calibri" w:hAnsi="Calibri" w:cs="Arial"/>
          <w:spacing w:val="-2"/>
          <w:sz w:val="21"/>
          <w:szCs w:val="21"/>
        </w:rPr>
      </w:pPr>
      <w:r w:rsidRPr="005F2041">
        <w:rPr>
          <w:rFonts w:ascii="Calibri" w:hAnsi="Calibri" w:cs="Arial"/>
          <w:spacing w:val="-2"/>
          <w:sz w:val="21"/>
          <w:szCs w:val="21"/>
        </w:rPr>
        <w:t xml:space="preserve">Authority to terminate or revoke a permit is provided for via CUA application and authorization </w:t>
      </w:r>
      <w:r w:rsidR="002D6CB3">
        <w:rPr>
          <w:rFonts w:ascii="Calibri" w:hAnsi="Calibri" w:cs="Arial"/>
          <w:spacing w:val="-2"/>
          <w:sz w:val="21"/>
          <w:szCs w:val="21"/>
        </w:rPr>
        <w:t>provision</w:t>
      </w:r>
      <w:r w:rsidRPr="005F2041">
        <w:rPr>
          <w:rFonts w:ascii="Calibri" w:hAnsi="Calibri" w:cs="Arial"/>
          <w:spacing w:val="-2"/>
          <w:sz w:val="21"/>
          <w:szCs w:val="21"/>
        </w:rPr>
        <w:t xml:space="preserve"> #</w:t>
      </w:r>
      <w:r w:rsidR="00B042A3">
        <w:rPr>
          <w:rFonts w:ascii="Calibri" w:hAnsi="Calibri" w:cs="Arial"/>
          <w:spacing w:val="-2"/>
          <w:sz w:val="21"/>
          <w:szCs w:val="21"/>
        </w:rPr>
        <w:t>11</w:t>
      </w:r>
      <w:r w:rsidRPr="005F2041">
        <w:rPr>
          <w:rStyle w:val="FootnoteReference"/>
          <w:rFonts w:ascii="Calibri" w:hAnsi="Calibri" w:cs="Arial"/>
          <w:spacing w:val="-2"/>
          <w:sz w:val="21"/>
          <w:szCs w:val="21"/>
        </w:rPr>
        <w:footnoteReference w:id="1"/>
      </w:r>
      <w:r w:rsidRPr="005F2041">
        <w:rPr>
          <w:rFonts w:ascii="Calibri" w:hAnsi="Calibri" w:cs="Arial"/>
          <w:spacing w:val="-2"/>
          <w:sz w:val="21"/>
          <w:szCs w:val="21"/>
        </w:rPr>
        <w:t xml:space="preserve"> and the signed statement on both. Failure on the part of the permittee to abide by the provisions of the permit is citable under 36 CFR Section 1.6 (g) and Section 5.3. and may result in CUA suspension, restriction, revocation</w:t>
      </w:r>
      <w:r w:rsidR="00B042A3">
        <w:rPr>
          <w:rFonts w:ascii="Calibri" w:hAnsi="Calibri" w:cs="Arial"/>
          <w:spacing w:val="-2"/>
          <w:sz w:val="21"/>
          <w:szCs w:val="21"/>
        </w:rPr>
        <w:t>,</w:t>
      </w:r>
      <w:r w:rsidRPr="005F2041">
        <w:rPr>
          <w:rFonts w:ascii="Calibri" w:hAnsi="Calibri" w:cs="Arial"/>
          <w:spacing w:val="-2"/>
          <w:sz w:val="21"/>
          <w:szCs w:val="21"/>
        </w:rPr>
        <w:t xml:space="preserve"> or denial. </w:t>
      </w:r>
    </w:p>
    <w:p w14:paraId="0C15DC24" w14:textId="77777777" w:rsidR="00C544B4" w:rsidRPr="005F2041" w:rsidRDefault="00C544B4" w:rsidP="00C544B4">
      <w:pPr>
        <w:pStyle w:val="Default"/>
        <w:rPr>
          <w:rFonts w:ascii="Calibri" w:hAnsi="Calibri"/>
          <w:sz w:val="21"/>
          <w:szCs w:val="21"/>
        </w:rPr>
      </w:pPr>
    </w:p>
    <w:p w14:paraId="3DAAFD5C" w14:textId="77777777" w:rsidR="00C544B4" w:rsidRDefault="00C544B4" w:rsidP="00C544B4">
      <w:pPr>
        <w:autoSpaceDE w:val="0"/>
        <w:autoSpaceDN w:val="0"/>
        <w:adjustRightInd w:val="0"/>
        <w:rPr>
          <w:rFonts w:ascii="Calibri" w:hAnsi="Calibri" w:cs="Arial"/>
          <w:color w:val="000000"/>
          <w:sz w:val="21"/>
          <w:szCs w:val="21"/>
        </w:rPr>
      </w:pPr>
      <w:r w:rsidRPr="005F2041">
        <w:rPr>
          <w:rFonts w:ascii="Calibri" w:hAnsi="Calibri" w:cs="Arial"/>
          <w:b/>
          <w:sz w:val="21"/>
          <w:szCs w:val="21"/>
        </w:rPr>
        <w:t>Suspension, Restriction and Revocation:</w:t>
      </w:r>
      <w:r w:rsidRPr="005F2041">
        <w:rPr>
          <w:rFonts w:ascii="Calibri" w:hAnsi="Calibri" w:cs="Arial"/>
          <w:b/>
          <w:sz w:val="21"/>
          <w:szCs w:val="21"/>
        </w:rPr>
        <w:br/>
      </w:r>
      <w:r w:rsidRPr="005F2041">
        <w:rPr>
          <w:rFonts w:ascii="Calibri" w:hAnsi="Calibri" w:cs="Arial"/>
          <w:color w:val="000000"/>
          <w:sz w:val="21"/>
          <w:szCs w:val="21"/>
        </w:rPr>
        <w:t>A CUA may be suspended, restricted, or revoked when the Holder/Owner or Employee commits a violation as defined above. The Superintendent will determine the appropriate administrative action regarding the violation based on the totality of the circumstances, including consideration of prior relevant violations. The following table provides a general guideline.</w:t>
      </w:r>
    </w:p>
    <w:p w14:paraId="63C699AC" w14:textId="77777777" w:rsidR="00395E18" w:rsidRDefault="00395E18" w:rsidP="00C544B4">
      <w:pPr>
        <w:autoSpaceDE w:val="0"/>
        <w:autoSpaceDN w:val="0"/>
        <w:adjustRightInd w:val="0"/>
        <w:rPr>
          <w:rFonts w:ascii="Calibri" w:hAnsi="Calibri" w:cs="Arial"/>
          <w:color w:val="000000"/>
          <w:sz w:val="21"/>
          <w:szCs w:val="21"/>
        </w:rPr>
      </w:pPr>
    </w:p>
    <w:p w14:paraId="550240DD" w14:textId="77777777" w:rsidR="00F64DB3" w:rsidRDefault="00F64DB3" w:rsidP="00C544B4">
      <w:pPr>
        <w:autoSpaceDE w:val="0"/>
        <w:autoSpaceDN w:val="0"/>
        <w:adjustRightInd w:val="0"/>
        <w:rPr>
          <w:rFonts w:ascii="Calibri" w:hAnsi="Calibri" w:cs="Arial"/>
          <w:color w:val="000000"/>
          <w:sz w:val="21"/>
          <w:szCs w:val="21"/>
        </w:rPr>
      </w:pPr>
    </w:p>
    <w:p w14:paraId="527F2EE8" w14:textId="77777777" w:rsidR="00B042A3" w:rsidRDefault="00B042A3" w:rsidP="00C544B4">
      <w:pPr>
        <w:autoSpaceDE w:val="0"/>
        <w:autoSpaceDN w:val="0"/>
        <w:adjustRightInd w:val="0"/>
        <w:rPr>
          <w:rFonts w:ascii="Calibri" w:hAnsi="Calibri" w:cs="Arial"/>
          <w:color w:val="000000"/>
          <w:sz w:val="21"/>
          <w:szCs w:val="21"/>
        </w:rPr>
      </w:pPr>
    </w:p>
    <w:p w14:paraId="74376533" w14:textId="77777777" w:rsidR="00F64DB3" w:rsidRDefault="00F64DB3" w:rsidP="00C544B4">
      <w:pPr>
        <w:autoSpaceDE w:val="0"/>
        <w:autoSpaceDN w:val="0"/>
        <w:adjustRightInd w:val="0"/>
        <w:rPr>
          <w:rFonts w:ascii="Calibri" w:hAnsi="Calibri" w:cs="Arial"/>
          <w:color w:val="000000"/>
          <w:sz w:val="21"/>
          <w:szCs w:val="21"/>
        </w:rPr>
      </w:pPr>
    </w:p>
    <w:p w14:paraId="0C325D73" w14:textId="77777777" w:rsidR="005E6EB4" w:rsidRPr="005F2041" w:rsidRDefault="005E6EB4" w:rsidP="00C544B4">
      <w:pPr>
        <w:autoSpaceDE w:val="0"/>
        <w:autoSpaceDN w:val="0"/>
        <w:adjustRightInd w:val="0"/>
        <w:rPr>
          <w:rFonts w:ascii="Calibri" w:hAnsi="Calibri" w:cs="Arial"/>
          <w:color w:val="000000"/>
          <w:sz w:val="21"/>
          <w:szCs w:val="21"/>
        </w:rPr>
      </w:pPr>
    </w:p>
    <w:tbl>
      <w:tblPr>
        <w:tblpPr w:leftFromText="180" w:rightFromText="180" w:vertAnchor="text" w:horzAnchor="margin" w:tblpX="144" w:tblpY="25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00"/>
        <w:gridCol w:w="7450"/>
      </w:tblGrid>
      <w:tr w:rsidR="00C544B4" w:rsidRPr="005F2041" w14:paraId="038518ED" w14:textId="77777777" w:rsidTr="00A42505">
        <w:tc>
          <w:tcPr>
            <w:tcW w:w="1908" w:type="dxa"/>
            <w:shd w:val="clear" w:color="auto" w:fill="BFBFBF"/>
            <w:vAlign w:val="center"/>
          </w:tcPr>
          <w:p w14:paraId="0337CB70" w14:textId="77777777" w:rsidR="00C544B4" w:rsidRPr="005F2041" w:rsidRDefault="00C544B4" w:rsidP="00A42505">
            <w:pPr>
              <w:pStyle w:val="CM6"/>
              <w:spacing w:after="0" w:line="286" w:lineRule="atLeast"/>
              <w:jc w:val="center"/>
              <w:rPr>
                <w:rFonts w:ascii="Calibri" w:hAnsi="Calibri"/>
                <w:b/>
                <w:color w:val="000000"/>
                <w:sz w:val="21"/>
                <w:szCs w:val="21"/>
              </w:rPr>
            </w:pPr>
            <w:r w:rsidRPr="005F2041">
              <w:rPr>
                <w:rFonts w:ascii="Calibri" w:hAnsi="Calibri"/>
                <w:b/>
                <w:color w:val="000000"/>
                <w:sz w:val="21"/>
                <w:szCs w:val="21"/>
              </w:rPr>
              <w:lastRenderedPageBreak/>
              <w:t>VIOLATION</w:t>
            </w:r>
          </w:p>
        </w:tc>
        <w:tc>
          <w:tcPr>
            <w:tcW w:w="7542" w:type="dxa"/>
            <w:shd w:val="clear" w:color="auto" w:fill="BFBFBF"/>
            <w:vAlign w:val="center"/>
          </w:tcPr>
          <w:p w14:paraId="0E84462E" w14:textId="77777777" w:rsidR="00C544B4" w:rsidRPr="005F2041" w:rsidRDefault="00C544B4" w:rsidP="00A42505">
            <w:pPr>
              <w:pStyle w:val="CM6"/>
              <w:spacing w:after="0" w:line="286" w:lineRule="atLeast"/>
              <w:jc w:val="center"/>
              <w:rPr>
                <w:rFonts w:ascii="Calibri" w:hAnsi="Calibri"/>
                <w:b/>
                <w:color w:val="000000"/>
                <w:sz w:val="21"/>
                <w:szCs w:val="21"/>
              </w:rPr>
            </w:pPr>
            <w:r w:rsidRPr="005F2041">
              <w:rPr>
                <w:rFonts w:ascii="Calibri" w:hAnsi="Calibri"/>
                <w:b/>
                <w:color w:val="000000"/>
                <w:sz w:val="21"/>
                <w:szCs w:val="21"/>
              </w:rPr>
              <w:t>ACTION BY SUPERINTENDENT</w:t>
            </w:r>
          </w:p>
        </w:tc>
      </w:tr>
      <w:tr w:rsidR="00C544B4" w:rsidRPr="005F2041" w14:paraId="252329AA" w14:textId="77777777" w:rsidTr="00A42505">
        <w:tc>
          <w:tcPr>
            <w:tcW w:w="1908" w:type="dxa"/>
            <w:vAlign w:val="center"/>
          </w:tcPr>
          <w:p w14:paraId="2419E7C8" w14:textId="77777777" w:rsidR="00C544B4" w:rsidRPr="005F2041" w:rsidRDefault="00C544B4" w:rsidP="00A42505">
            <w:pPr>
              <w:pStyle w:val="CM4"/>
              <w:spacing w:after="0" w:line="278" w:lineRule="atLeast"/>
              <w:ind w:right="153"/>
              <w:jc w:val="center"/>
              <w:rPr>
                <w:rFonts w:ascii="Calibri" w:hAnsi="Calibri"/>
                <w:color w:val="000000"/>
                <w:sz w:val="21"/>
                <w:szCs w:val="21"/>
              </w:rPr>
            </w:pPr>
            <w:r w:rsidRPr="005F2041">
              <w:rPr>
                <w:rFonts w:ascii="Calibri" w:hAnsi="Calibri"/>
                <w:color w:val="000000"/>
                <w:sz w:val="21"/>
                <w:szCs w:val="21"/>
              </w:rPr>
              <w:t>First Violation</w:t>
            </w:r>
          </w:p>
        </w:tc>
        <w:tc>
          <w:tcPr>
            <w:tcW w:w="7542" w:type="dxa"/>
            <w:vAlign w:val="center"/>
          </w:tcPr>
          <w:p w14:paraId="10DDB987" w14:textId="77777777" w:rsidR="00C544B4" w:rsidRPr="00E07198" w:rsidRDefault="00C544B4" w:rsidP="00A42505">
            <w:pPr>
              <w:pStyle w:val="CM4"/>
              <w:spacing w:after="0" w:line="278" w:lineRule="atLeast"/>
              <w:ind w:right="153"/>
            </w:pPr>
            <w:r w:rsidRPr="005F2041">
              <w:rPr>
                <w:rFonts w:ascii="Calibri" w:hAnsi="Calibri"/>
                <w:color w:val="000000"/>
                <w:sz w:val="21"/>
                <w:szCs w:val="21"/>
              </w:rPr>
              <w:t>A written warning</w:t>
            </w:r>
            <w:r w:rsidR="00BD1D34">
              <w:rPr>
                <w:rFonts w:ascii="Calibri" w:hAnsi="Calibri"/>
                <w:color w:val="000000"/>
                <w:sz w:val="21"/>
                <w:szCs w:val="21"/>
              </w:rPr>
              <w:t xml:space="preserve"> </w:t>
            </w:r>
            <w:r w:rsidRPr="005F2041">
              <w:rPr>
                <w:rFonts w:ascii="Calibri" w:hAnsi="Calibri"/>
                <w:color w:val="000000"/>
                <w:sz w:val="21"/>
                <w:szCs w:val="21"/>
              </w:rPr>
              <w:t xml:space="preserve">at a minimum. May include a period of CUA </w:t>
            </w:r>
            <w:r w:rsidR="008609FF" w:rsidRPr="005F2041">
              <w:rPr>
                <w:rFonts w:ascii="Calibri" w:hAnsi="Calibri"/>
                <w:color w:val="000000"/>
                <w:sz w:val="21"/>
                <w:szCs w:val="21"/>
              </w:rPr>
              <w:t>suspension</w:t>
            </w:r>
            <w:r w:rsidR="008609FF">
              <w:rPr>
                <w:rFonts w:ascii="Calibri" w:hAnsi="Calibri"/>
                <w:color w:val="000000"/>
                <w:sz w:val="21"/>
                <w:szCs w:val="21"/>
              </w:rPr>
              <w:t xml:space="preserve">, </w:t>
            </w:r>
            <w:r w:rsidR="008609FF" w:rsidRPr="005F2041">
              <w:rPr>
                <w:rFonts w:ascii="Calibri" w:hAnsi="Calibri"/>
                <w:color w:val="000000"/>
                <w:sz w:val="21"/>
                <w:szCs w:val="21"/>
              </w:rPr>
              <w:t>restriction</w:t>
            </w:r>
            <w:r w:rsidR="00B042A3">
              <w:rPr>
                <w:rFonts w:ascii="Calibri" w:hAnsi="Calibri"/>
                <w:color w:val="000000"/>
                <w:sz w:val="21"/>
                <w:szCs w:val="21"/>
              </w:rPr>
              <w:t>, or probation</w:t>
            </w:r>
            <w:r w:rsidRPr="005F2041">
              <w:rPr>
                <w:rFonts w:ascii="Calibri" w:hAnsi="Calibri"/>
                <w:color w:val="000000"/>
                <w:sz w:val="21"/>
                <w:szCs w:val="21"/>
              </w:rPr>
              <w:t xml:space="preserve"> depending upon the violation.</w:t>
            </w:r>
          </w:p>
        </w:tc>
      </w:tr>
      <w:tr w:rsidR="00C544B4" w:rsidRPr="005F2041" w14:paraId="14AD85D4" w14:textId="77777777" w:rsidTr="00A42505">
        <w:tc>
          <w:tcPr>
            <w:tcW w:w="1908" w:type="dxa"/>
            <w:vAlign w:val="center"/>
          </w:tcPr>
          <w:p w14:paraId="51022C62" w14:textId="77777777" w:rsidR="00C544B4" w:rsidRPr="005F2041" w:rsidRDefault="00C544B4" w:rsidP="00A42505">
            <w:pPr>
              <w:pStyle w:val="CM4"/>
              <w:spacing w:after="0" w:line="283" w:lineRule="atLeast"/>
              <w:ind w:right="393"/>
              <w:jc w:val="center"/>
              <w:rPr>
                <w:rFonts w:ascii="Calibri" w:hAnsi="Calibri"/>
                <w:color w:val="000000"/>
                <w:sz w:val="21"/>
                <w:szCs w:val="21"/>
              </w:rPr>
            </w:pPr>
            <w:r w:rsidRPr="005F2041">
              <w:rPr>
                <w:rFonts w:ascii="Calibri" w:hAnsi="Calibri"/>
                <w:color w:val="000000"/>
                <w:sz w:val="21"/>
                <w:szCs w:val="21"/>
              </w:rPr>
              <w:t>Second Violation</w:t>
            </w:r>
          </w:p>
        </w:tc>
        <w:tc>
          <w:tcPr>
            <w:tcW w:w="7542" w:type="dxa"/>
            <w:vAlign w:val="center"/>
          </w:tcPr>
          <w:p w14:paraId="5B6D8C55" w14:textId="77777777" w:rsidR="00C544B4" w:rsidRPr="005F2041" w:rsidRDefault="00C544B4" w:rsidP="003E26E8">
            <w:pPr>
              <w:pStyle w:val="CM4"/>
              <w:spacing w:after="0" w:line="283" w:lineRule="atLeast"/>
              <w:ind w:right="393"/>
              <w:rPr>
                <w:rFonts w:ascii="Calibri" w:hAnsi="Calibri"/>
                <w:sz w:val="21"/>
                <w:szCs w:val="21"/>
              </w:rPr>
            </w:pPr>
            <w:r w:rsidRPr="005F2041">
              <w:rPr>
                <w:rFonts w:ascii="Calibri" w:hAnsi="Calibri"/>
                <w:color w:val="000000"/>
                <w:sz w:val="21"/>
                <w:szCs w:val="21"/>
              </w:rPr>
              <w:t xml:space="preserve">CUA restriction or suspension for a minimum of 30 operating days and up to a maximum of 120 operating days. The restriction may continue into the next operating season and CUA applications for the next season may be denied until the </w:t>
            </w:r>
            <w:r w:rsidR="003E26E8">
              <w:rPr>
                <w:rFonts w:ascii="Calibri" w:hAnsi="Calibri"/>
                <w:color w:val="000000"/>
                <w:sz w:val="21"/>
                <w:szCs w:val="21"/>
              </w:rPr>
              <w:t xml:space="preserve">term of the </w:t>
            </w:r>
            <w:r w:rsidR="00207787" w:rsidRPr="005F2041">
              <w:rPr>
                <w:rFonts w:ascii="Calibri" w:hAnsi="Calibri"/>
                <w:color w:val="000000"/>
                <w:sz w:val="21"/>
                <w:szCs w:val="21"/>
              </w:rPr>
              <w:t>suspension is</w:t>
            </w:r>
            <w:r w:rsidRPr="005F2041">
              <w:rPr>
                <w:rFonts w:ascii="Calibri" w:hAnsi="Calibri"/>
                <w:color w:val="000000"/>
                <w:sz w:val="21"/>
                <w:szCs w:val="21"/>
              </w:rPr>
              <w:t xml:space="preserve"> met.</w:t>
            </w:r>
          </w:p>
        </w:tc>
      </w:tr>
      <w:tr w:rsidR="00C544B4" w:rsidRPr="005F2041" w14:paraId="35DC1CE6" w14:textId="77777777" w:rsidTr="00A42505">
        <w:tc>
          <w:tcPr>
            <w:tcW w:w="1908" w:type="dxa"/>
            <w:vAlign w:val="center"/>
          </w:tcPr>
          <w:p w14:paraId="5FF3CD89" w14:textId="77777777" w:rsidR="00C544B4" w:rsidRPr="005F2041" w:rsidRDefault="00C544B4" w:rsidP="00A42505">
            <w:pPr>
              <w:pStyle w:val="CM3"/>
              <w:jc w:val="center"/>
              <w:rPr>
                <w:rFonts w:ascii="Calibri" w:hAnsi="Calibri"/>
                <w:color w:val="000000"/>
                <w:sz w:val="21"/>
                <w:szCs w:val="21"/>
              </w:rPr>
            </w:pPr>
            <w:r w:rsidRPr="005F2041">
              <w:rPr>
                <w:rFonts w:ascii="Calibri" w:hAnsi="Calibri"/>
                <w:color w:val="000000"/>
                <w:sz w:val="21"/>
                <w:szCs w:val="21"/>
              </w:rPr>
              <w:t>Third Violation</w:t>
            </w:r>
          </w:p>
        </w:tc>
        <w:tc>
          <w:tcPr>
            <w:tcW w:w="7542" w:type="dxa"/>
            <w:vAlign w:val="center"/>
          </w:tcPr>
          <w:p w14:paraId="2720F177" w14:textId="77777777" w:rsidR="00C544B4" w:rsidRPr="00E07198" w:rsidRDefault="00C544B4" w:rsidP="00A42505">
            <w:pPr>
              <w:pStyle w:val="CM3"/>
            </w:pPr>
            <w:r w:rsidRPr="005F2041">
              <w:rPr>
                <w:rFonts w:ascii="Calibri" w:hAnsi="Calibri"/>
                <w:color w:val="000000"/>
                <w:sz w:val="21"/>
                <w:szCs w:val="21"/>
              </w:rPr>
              <w:t>CUA revocation for the remaining operating season and subsequent application denial for the next three operating seasons.</w:t>
            </w:r>
          </w:p>
        </w:tc>
      </w:tr>
    </w:tbl>
    <w:p w14:paraId="584D8602" w14:textId="77777777" w:rsidR="00C544B4" w:rsidRPr="005F2041" w:rsidRDefault="00C544B4" w:rsidP="00C544B4">
      <w:pPr>
        <w:pStyle w:val="CM4"/>
        <w:spacing w:after="0" w:line="291" w:lineRule="atLeast"/>
        <w:rPr>
          <w:rFonts w:ascii="Calibri" w:eastAsia="Calibri" w:hAnsi="Calibri"/>
          <w:b/>
          <w:sz w:val="21"/>
          <w:szCs w:val="21"/>
        </w:rPr>
      </w:pPr>
    </w:p>
    <w:p w14:paraId="311AEE7E" w14:textId="77777777" w:rsidR="00C544B4" w:rsidRPr="005F2041" w:rsidRDefault="00C544B4" w:rsidP="00C544B4">
      <w:pPr>
        <w:rPr>
          <w:rFonts w:ascii="Calibri" w:eastAsia="Calibri" w:hAnsi="Calibri" w:cs="Arial"/>
          <w:sz w:val="21"/>
          <w:szCs w:val="21"/>
        </w:rPr>
      </w:pPr>
      <w:r w:rsidRPr="005F2041">
        <w:rPr>
          <w:rFonts w:ascii="Calibri" w:eastAsia="Calibri" w:hAnsi="Calibri" w:cs="Arial"/>
          <w:sz w:val="21"/>
          <w:szCs w:val="21"/>
        </w:rPr>
        <w:t xml:space="preserve">A CUA may also be suspended or restricted when the Holder/Owner or Employee is under investigation or is charged for a </w:t>
      </w:r>
      <w:r w:rsidR="003B2525">
        <w:rPr>
          <w:rFonts w:ascii="Calibri" w:eastAsia="Calibri" w:hAnsi="Calibri" w:cs="Arial"/>
          <w:sz w:val="21"/>
          <w:szCs w:val="21"/>
        </w:rPr>
        <w:t xml:space="preserve">felony </w:t>
      </w:r>
      <w:r w:rsidRPr="005F2041">
        <w:rPr>
          <w:rFonts w:ascii="Calibri" w:eastAsia="Calibri" w:hAnsi="Calibri" w:cs="Arial"/>
          <w:sz w:val="21"/>
          <w:szCs w:val="21"/>
        </w:rPr>
        <w:t xml:space="preserve">criminal offense by state or federal authorities if a </w:t>
      </w:r>
      <w:r w:rsidR="008609FF">
        <w:rPr>
          <w:rFonts w:ascii="Calibri" w:eastAsia="Calibri" w:hAnsi="Calibri" w:cs="Arial"/>
          <w:sz w:val="21"/>
          <w:szCs w:val="21"/>
        </w:rPr>
        <w:t>link</w:t>
      </w:r>
      <w:r w:rsidR="003E26E8" w:rsidRPr="005F2041">
        <w:rPr>
          <w:rFonts w:ascii="Calibri" w:eastAsia="Calibri" w:hAnsi="Calibri" w:cs="Arial"/>
          <w:sz w:val="21"/>
          <w:szCs w:val="21"/>
        </w:rPr>
        <w:t xml:space="preserve"> </w:t>
      </w:r>
      <w:r w:rsidRPr="005F2041">
        <w:rPr>
          <w:rFonts w:ascii="Calibri" w:eastAsia="Calibri" w:hAnsi="Calibri" w:cs="Arial"/>
          <w:sz w:val="21"/>
          <w:szCs w:val="21"/>
        </w:rPr>
        <w:t>exists between the offense and the authorized business activity,</w:t>
      </w:r>
      <w:r w:rsidR="004B469B">
        <w:rPr>
          <w:rFonts w:ascii="Calibri" w:eastAsia="Calibri" w:hAnsi="Calibri" w:cs="Arial"/>
          <w:sz w:val="21"/>
          <w:szCs w:val="21"/>
        </w:rPr>
        <w:t xml:space="preserve"> the safety of Park visitors, or the preservation and protection of Park resources and values, </w:t>
      </w:r>
      <w:r w:rsidRPr="005F2041">
        <w:rPr>
          <w:rFonts w:ascii="Calibri" w:eastAsia="Calibri" w:hAnsi="Calibri" w:cs="Arial"/>
          <w:sz w:val="21"/>
          <w:szCs w:val="21"/>
        </w:rPr>
        <w:t xml:space="preserve">regardless of whether the offense occurred in a unit of the National Park System. A CUA may be </w:t>
      </w:r>
      <w:r w:rsidR="00207787">
        <w:rPr>
          <w:rFonts w:ascii="Calibri" w:eastAsia="Calibri" w:hAnsi="Calibri" w:cs="Arial"/>
          <w:sz w:val="21"/>
          <w:szCs w:val="21"/>
        </w:rPr>
        <w:t>reinstated,</w:t>
      </w:r>
      <w:r w:rsidRPr="005F2041">
        <w:rPr>
          <w:rFonts w:ascii="Calibri" w:eastAsia="Calibri" w:hAnsi="Calibri" w:cs="Arial"/>
          <w:sz w:val="21"/>
          <w:szCs w:val="21"/>
        </w:rPr>
        <w:t xml:space="preserve"> or restriction lifted </w:t>
      </w:r>
      <w:proofErr w:type="gramStart"/>
      <w:r w:rsidRPr="005F2041">
        <w:rPr>
          <w:rFonts w:ascii="Calibri" w:eastAsia="Calibri" w:hAnsi="Calibri" w:cs="Arial"/>
          <w:sz w:val="21"/>
          <w:szCs w:val="21"/>
        </w:rPr>
        <w:t>as a result of</w:t>
      </w:r>
      <w:proofErr w:type="gramEnd"/>
      <w:r w:rsidRPr="005F2041">
        <w:rPr>
          <w:rFonts w:ascii="Calibri" w:eastAsia="Calibri" w:hAnsi="Calibri" w:cs="Arial"/>
          <w:sz w:val="21"/>
          <w:szCs w:val="21"/>
        </w:rPr>
        <w:t xml:space="preserve"> the final adjudication. </w:t>
      </w:r>
    </w:p>
    <w:p w14:paraId="713C2399" w14:textId="77777777" w:rsidR="00C544B4" w:rsidRPr="005F2041" w:rsidRDefault="00C544B4" w:rsidP="00C544B4">
      <w:pPr>
        <w:rPr>
          <w:rFonts w:ascii="Calibri" w:eastAsia="Calibri" w:hAnsi="Calibri" w:cs="Arial"/>
          <w:b/>
          <w:sz w:val="21"/>
          <w:szCs w:val="21"/>
        </w:rPr>
      </w:pPr>
    </w:p>
    <w:p w14:paraId="2B2E9DE4" w14:textId="77777777" w:rsidR="00C544B4" w:rsidRPr="005F2041" w:rsidRDefault="00C544B4" w:rsidP="00C544B4">
      <w:pPr>
        <w:rPr>
          <w:rFonts w:ascii="Calibri" w:eastAsia="Calibri" w:hAnsi="Calibri" w:cs="Arial"/>
          <w:b/>
          <w:sz w:val="21"/>
          <w:szCs w:val="21"/>
        </w:rPr>
      </w:pPr>
      <w:r w:rsidRPr="005F2041">
        <w:rPr>
          <w:rFonts w:ascii="Calibri" w:eastAsia="Calibri" w:hAnsi="Calibri" w:cs="Arial"/>
          <w:b/>
          <w:sz w:val="21"/>
          <w:szCs w:val="21"/>
        </w:rPr>
        <w:t>CUA Application Denial:</w:t>
      </w:r>
    </w:p>
    <w:p w14:paraId="366C10AA" w14:textId="77777777" w:rsidR="00C544B4" w:rsidRPr="005F2041" w:rsidRDefault="00C544B4" w:rsidP="00C544B4">
      <w:pPr>
        <w:pStyle w:val="CM4"/>
        <w:spacing w:after="0"/>
        <w:rPr>
          <w:rFonts w:ascii="Calibri" w:hAnsi="Calibri"/>
          <w:color w:val="000000"/>
          <w:sz w:val="21"/>
          <w:szCs w:val="21"/>
        </w:rPr>
      </w:pPr>
      <w:r w:rsidRPr="005F2041">
        <w:rPr>
          <w:rFonts w:ascii="Calibri" w:hAnsi="Calibri"/>
          <w:color w:val="000000"/>
          <w:sz w:val="21"/>
          <w:szCs w:val="21"/>
        </w:rPr>
        <w:t xml:space="preserve">An application for a CUA may be denied if the Holder/Owner or any of the Holder/Owner’s current or proposed Employees committed a violation, as defined above, within three years of the date of application. </w:t>
      </w:r>
      <w:r w:rsidRPr="005F2041">
        <w:rPr>
          <w:rFonts w:ascii="Calibri" w:hAnsi="Calibri"/>
          <w:spacing w:val="-2"/>
          <w:sz w:val="21"/>
          <w:szCs w:val="21"/>
        </w:rPr>
        <w:t xml:space="preserve">Applicants denied a CUA due to previous violations may reapply at any </w:t>
      </w:r>
      <w:r w:rsidR="00207787" w:rsidRPr="005F2041">
        <w:rPr>
          <w:rFonts w:ascii="Calibri" w:hAnsi="Calibri"/>
          <w:spacing w:val="-2"/>
          <w:sz w:val="21"/>
          <w:szCs w:val="21"/>
        </w:rPr>
        <w:t>time but</w:t>
      </w:r>
      <w:r w:rsidRPr="005F2041">
        <w:rPr>
          <w:rFonts w:ascii="Calibri" w:hAnsi="Calibri"/>
          <w:spacing w:val="-2"/>
          <w:sz w:val="21"/>
          <w:szCs w:val="21"/>
        </w:rPr>
        <w:t xml:space="preserve"> a</w:t>
      </w:r>
      <w:r w:rsidR="00AB6C5D">
        <w:rPr>
          <w:rFonts w:ascii="Calibri" w:hAnsi="Calibri"/>
          <w:spacing w:val="-2"/>
          <w:sz w:val="21"/>
          <w:szCs w:val="21"/>
        </w:rPr>
        <w:t>re subject to an additional non</w:t>
      </w:r>
      <w:r w:rsidRPr="005F2041">
        <w:rPr>
          <w:rFonts w:ascii="Calibri" w:hAnsi="Calibri"/>
          <w:spacing w:val="-2"/>
          <w:sz w:val="21"/>
          <w:szCs w:val="21"/>
        </w:rPr>
        <w:t xml:space="preserve">refundable application fee. </w:t>
      </w:r>
    </w:p>
    <w:p w14:paraId="6AC8259E" w14:textId="77777777" w:rsidR="00C544B4" w:rsidRPr="005F2041" w:rsidRDefault="00C544B4" w:rsidP="00C544B4">
      <w:pPr>
        <w:pStyle w:val="Default"/>
        <w:rPr>
          <w:rFonts w:ascii="Calibri" w:eastAsia="Calibri" w:hAnsi="Calibri"/>
          <w:sz w:val="21"/>
          <w:szCs w:val="21"/>
        </w:rPr>
      </w:pPr>
    </w:p>
    <w:p w14:paraId="1B5812C4" w14:textId="77777777" w:rsidR="00C544B4" w:rsidRPr="005F2041" w:rsidRDefault="00C544B4" w:rsidP="00C544B4">
      <w:pPr>
        <w:pStyle w:val="CM4"/>
        <w:spacing w:after="0"/>
        <w:rPr>
          <w:rFonts w:ascii="Calibri" w:hAnsi="Calibri"/>
          <w:color w:val="000000"/>
          <w:sz w:val="21"/>
          <w:szCs w:val="21"/>
        </w:rPr>
      </w:pPr>
      <w:r w:rsidRPr="005F2041">
        <w:rPr>
          <w:rFonts w:ascii="Calibri" w:eastAsia="Calibri" w:hAnsi="Calibri"/>
          <w:b/>
          <w:sz w:val="21"/>
          <w:szCs w:val="21"/>
        </w:rPr>
        <w:t>Notification Process:</w:t>
      </w:r>
      <w:r w:rsidRPr="005F2041">
        <w:rPr>
          <w:rFonts w:ascii="Calibri" w:eastAsia="Calibri" w:hAnsi="Calibri"/>
          <w:b/>
          <w:sz w:val="21"/>
          <w:szCs w:val="21"/>
        </w:rPr>
        <w:br/>
      </w:r>
      <w:r w:rsidRPr="005F2041">
        <w:rPr>
          <w:rFonts w:ascii="Calibri" w:hAnsi="Calibri"/>
          <w:color w:val="000000"/>
          <w:sz w:val="21"/>
          <w:szCs w:val="21"/>
        </w:rPr>
        <w:t xml:space="preserve">If a Holder/Owner or any of the Holder/Owner’s current Employees has committed a violation, the Superintendent or his/her designee </w:t>
      </w:r>
      <w:r w:rsidR="00207787">
        <w:rPr>
          <w:rFonts w:ascii="Calibri" w:hAnsi="Calibri"/>
          <w:color w:val="000000"/>
          <w:sz w:val="21"/>
          <w:szCs w:val="21"/>
        </w:rPr>
        <w:t>may</w:t>
      </w:r>
      <w:r w:rsidRPr="005F2041">
        <w:rPr>
          <w:rFonts w:ascii="Calibri" w:hAnsi="Calibri"/>
          <w:color w:val="000000"/>
          <w:sz w:val="21"/>
          <w:szCs w:val="21"/>
        </w:rPr>
        <w:t xml:space="preserve">: </w:t>
      </w:r>
    </w:p>
    <w:p w14:paraId="1CD4A021" w14:textId="77777777" w:rsidR="00C544B4" w:rsidRPr="0049342C" w:rsidRDefault="00C544B4" w:rsidP="00C544B4">
      <w:pPr>
        <w:pStyle w:val="Default"/>
      </w:pPr>
    </w:p>
    <w:p w14:paraId="240FCAF0" w14:textId="77777777" w:rsidR="00C544B4" w:rsidRPr="00496AAC" w:rsidRDefault="00C544B4" w:rsidP="00C544B4">
      <w:pPr>
        <w:pStyle w:val="Default"/>
        <w:numPr>
          <w:ilvl w:val="0"/>
          <w:numId w:val="4"/>
        </w:numPr>
        <w:rPr>
          <w:rFonts w:ascii="Calibri" w:hAnsi="Calibri"/>
          <w:sz w:val="21"/>
          <w:szCs w:val="21"/>
        </w:rPr>
      </w:pPr>
      <w:r w:rsidRPr="005F2041">
        <w:rPr>
          <w:rFonts w:ascii="Calibri" w:hAnsi="Calibri"/>
          <w:sz w:val="21"/>
          <w:szCs w:val="21"/>
        </w:rPr>
        <w:t>Notify the Holder/Owner of the violation in writing as soon as appropriate. This notification may include immediate suspension or restriction of the CUA. It is in the best interest of the National Park Service and the Holder/Owner that the Holder/Owner be made aware of the violation and</w:t>
      </w:r>
      <w:r w:rsidR="00BD1D34">
        <w:rPr>
          <w:rFonts w:ascii="Calibri" w:hAnsi="Calibri"/>
          <w:sz w:val="21"/>
          <w:szCs w:val="21"/>
        </w:rPr>
        <w:t>, if deemed appropriate,</w:t>
      </w:r>
      <w:r w:rsidRPr="005F2041">
        <w:rPr>
          <w:rFonts w:ascii="Calibri" w:hAnsi="Calibri"/>
          <w:sz w:val="21"/>
          <w:szCs w:val="21"/>
        </w:rPr>
        <w:t xml:space="preserve"> be given an opportunity to take corrective action to avoid future violations and provide an explanation of the circumstances leading to the violation. </w:t>
      </w:r>
    </w:p>
    <w:p w14:paraId="0CE90E77" w14:textId="77777777" w:rsidR="00C544B4" w:rsidRPr="005F2041" w:rsidRDefault="00C544B4" w:rsidP="00C544B4">
      <w:pPr>
        <w:pStyle w:val="Default"/>
        <w:numPr>
          <w:ilvl w:val="0"/>
          <w:numId w:val="4"/>
        </w:numPr>
        <w:rPr>
          <w:rFonts w:ascii="Calibri" w:hAnsi="Calibri"/>
          <w:sz w:val="21"/>
          <w:szCs w:val="21"/>
        </w:rPr>
      </w:pPr>
      <w:r w:rsidRPr="005F2041">
        <w:rPr>
          <w:rFonts w:ascii="Calibri" w:hAnsi="Calibri"/>
          <w:sz w:val="21"/>
          <w:szCs w:val="21"/>
        </w:rPr>
        <w:t xml:space="preserve">Notify the Holder/Owner in writing of the final administrative action including, but not limited to, suspension, restriction, </w:t>
      </w:r>
      <w:proofErr w:type="gramStart"/>
      <w:r w:rsidRPr="005F2041">
        <w:rPr>
          <w:rFonts w:ascii="Calibri" w:hAnsi="Calibri"/>
          <w:sz w:val="21"/>
          <w:szCs w:val="21"/>
        </w:rPr>
        <w:t>revocation</w:t>
      </w:r>
      <w:proofErr w:type="gramEnd"/>
      <w:r w:rsidRPr="005F2041">
        <w:rPr>
          <w:rFonts w:ascii="Calibri" w:hAnsi="Calibri"/>
          <w:sz w:val="21"/>
          <w:szCs w:val="21"/>
        </w:rPr>
        <w:t xml:space="preserve"> or denial of a future CUA or other National Park Service-issued permits. The Holder/Owner will also be notified of their right to appeal. </w:t>
      </w:r>
    </w:p>
    <w:p w14:paraId="63DCA453" w14:textId="77777777" w:rsidR="00C544B4" w:rsidRPr="005F2041" w:rsidRDefault="00C544B4" w:rsidP="00C544B4">
      <w:pPr>
        <w:pStyle w:val="Default"/>
        <w:numPr>
          <w:ilvl w:val="0"/>
          <w:numId w:val="4"/>
        </w:numPr>
        <w:rPr>
          <w:rFonts w:ascii="Calibri" w:hAnsi="Calibri"/>
          <w:sz w:val="21"/>
          <w:szCs w:val="21"/>
        </w:rPr>
      </w:pPr>
      <w:r w:rsidRPr="005F2041">
        <w:rPr>
          <w:rFonts w:ascii="Calibri" w:hAnsi="Calibri"/>
          <w:sz w:val="21"/>
          <w:szCs w:val="21"/>
        </w:rPr>
        <w:t>Notify the</w:t>
      </w:r>
      <w:r w:rsidR="00207787">
        <w:rPr>
          <w:rFonts w:ascii="Calibri" w:hAnsi="Calibri"/>
          <w:sz w:val="21"/>
          <w:szCs w:val="21"/>
        </w:rPr>
        <w:t xml:space="preserve"> </w:t>
      </w:r>
      <w:r w:rsidR="008609FF">
        <w:rPr>
          <w:rFonts w:ascii="Calibri" w:hAnsi="Calibri"/>
          <w:sz w:val="21"/>
          <w:szCs w:val="21"/>
        </w:rPr>
        <w:t>Southeast</w:t>
      </w:r>
      <w:r w:rsidR="00207787">
        <w:rPr>
          <w:rFonts w:ascii="Calibri" w:hAnsi="Calibri"/>
          <w:sz w:val="21"/>
          <w:szCs w:val="21"/>
        </w:rPr>
        <w:t xml:space="preserve"> Region</w:t>
      </w:r>
      <w:r w:rsidRPr="005F2041">
        <w:rPr>
          <w:rFonts w:ascii="Calibri" w:hAnsi="Calibri"/>
          <w:sz w:val="21"/>
          <w:szCs w:val="21"/>
        </w:rPr>
        <w:t xml:space="preserve"> and Washington Office CUA Coordinators as appropriate. </w:t>
      </w:r>
    </w:p>
    <w:p w14:paraId="2298EDBA" w14:textId="77777777" w:rsidR="00C544B4" w:rsidRPr="005F2041" w:rsidRDefault="00C544B4" w:rsidP="00C544B4">
      <w:pPr>
        <w:pStyle w:val="Default"/>
        <w:ind w:left="720"/>
        <w:rPr>
          <w:rFonts w:ascii="Calibri" w:hAnsi="Calibri"/>
          <w:sz w:val="21"/>
          <w:szCs w:val="21"/>
        </w:rPr>
      </w:pPr>
    </w:p>
    <w:p w14:paraId="5FE4CFC9" w14:textId="77777777" w:rsidR="00C544B4" w:rsidRPr="005F2041" w:rsidRDefault="00C544B4" w:rsidP="00C544B4">
      <w:pPr>
        <w:pStyle w:val="CM2"/>
        <w:rPr>
          <w:rFonts w:ascii="Calibri" w:eastAsia="Calibri" w:hAnsi="Calibri"/>
          <w:b/>
          <w:sz w:val="21"/>
          <w:szCs w:val="21"/>
        </w:rPr>
      </w:pPr>
      <w:r w:rsidRPr="005F2041">
        <w:rPr>
          <w:rFonts w:ascii="Calibri" w:eastAsia="Calibri" w:hAnsi="Calibri"/>
          <w:b/>
          <w:sz w:val="21"/>
          <w:szCs w:val="21"/>
        </w:rPr>
        <w:t>Appeal Process:</w:t>
      </w:r>
    </w:p>
    <w:p w14:paraId="68043C57" w14:textId="77777777" w:rsidR="00C544B4" w:rsidRPr="005F2041" w:rsidRDefault="00C544B4" w:rsidP="00C544B4">
      <w:pPr>
        <w:pStyle w:val="CM2"/>
        <w:spacing w:line="240" w:lineRule="auto"/>
        <w:rPr>
          <w:rFonts w:ascii="Calibri" w:hAnsi="Calibri"/>
          <w:color w:val="000000"/>
          <w:sz w:val="21"/>
          <w:szCs w:val="21"/>
        </w:rPr>
      </w:pPr>
      <w:r w:rsidRPr="005F2041">
        <w:rPr>
          <w:rFonts w:ascii="Calibri" w:hAnsi="Calibri"/>
          <w:color w:val="000000"/>
          <w:sz w:val="21"/>
          <w:szCs w:val="21"/>
        </w:rPr>
        <w:t xml:space="preserve">An appeal of the action may be made to the Superintendent in writing within 30 days of the action. Appeals must set forth the facts and circumstances the Holder/Owner believes support the appeal. The Holder/Owner may request a meeting to discuss the appeal with the Superintendent or his/her representative. </w:t>
      </w:r>
      <w:r>
        <w:rPr>
          <w:rFonts w:ascii="Calibri" w:hAnsi="Calibri"/>
          <w:color w:val="000000"/>
          <w:sz w:val="21"/>
          <w:szCs w:val="21"/>
        </w:rPr>
        <w:t>T</w:t>
      </w:r>
      <w:r w:rsidRPr="0049342C">
        <w:rPr>
          <w:rFonts w:ascii="Calibri" w:hAnsi="Calibri"/>
          <w:color w:val="000000"/>
          <w:sz w:val="21"/>
          <w:szCs w:val="21"/>
        </w:rPr>
        <w:t>he Superintendent may affirm, reverse, or modify the decision appealed and will set forth in wr</w:t>
      </w:r>
      <w:r>
        <w:rPr>
          <w:rFonts w:ascii="Calibri" w:hAnsi="Calibri"/>
          <w:color w:val="000000"/>
          <w:sz w:val="21"/>
          <w:szCs w:val="21"/>
        </w:rPr>
        <w:t xml:space="preserve">iting the basis of the decision </w:t>
      </w:r>
      <w:r w:rsidRPr="005F2041">
        <w:rPr>
          <w:rFonts w:ascii="Calibri" w:hAnsi="Calibri"/>
          <w:color w:val="000000"/>
          <w:sz w:val="21"/>
          <w:szCs w:val="21"/>
        </w:rPr>
        <w:t xml:space="preserve">after considering the materials submitted by the Holder/Owner and the National Park Service record of the matter, and </w:t>
      </w:r>
      <w:r>
        <w:rPr>
          <w:rFonts w:ascii="Calibri" w:hAnsi="Calibri"/>
          <w:color w:val="000000"/>
          <w:sz w:val="21"/>
          <w:szCs w:val="21"/>
        </w:rPr>
        <w:t xml:space="preserve">after the </w:t>
      </w:r>
      <w:r w:rsidRPr="005F2041">
        <w:rPr>
          <w:rFonts w:ascii="Calibri" w:hAnsi="Calibri"/>
          <w:color w:val="000000"/>
          <w:sz w:val="21"/>
          <w:szCs w:val="21"/>
        </w:rPr>
        <w:t>meeting with the Holder/Owner</w:t>
      </w:r>
      <w:r w:rsidR="00AA7752">
        <w:rPr>
          <w:rFonts w:ascii="Calibri" w:hAnsi="Calibri"/>
          <w:color w:val="000000"/>
          <w:sz w:val="21"/>
          <w:szCs w:val="21"/>
        </w:rPr>
        <w:t xml:space="preserve"> if the Holder/Owner requested a meeting</w:t>
      </w:r>
      <w:r w:rsidRPr="005F2041">
        <w:rPr>
          <w:rFonts w:ascii="Calibri" w:hAnsi="Calibri"/>
          <w:color w:val="000000"/>
          <w:sz w:val="21"/>
          <w:szCs w:val="21"/>
        </w:rPr>
        <w:t xml:space="preserve">. </w:t>
      </w:r>
      <w:r w:rsidR="00395E18">
        <w:rPr>
          <w:rFonts w:ascii="Calibri" w:hAnsi="Calibri"/>
          <w:color w:val="000000"/>
          <w:sz w:val="21"/>
          <w:szCs w:val="21"/>
        </w:rPr>
        <w:t xml:space="preserve"> </w:t>
      </w:r>
      <w:r w:rsidRPr="005F2041">
        <w:rPr>
          <w:rFonts w:ascii="Calibri" w:hAnsi="Calibri"/>
          <w:color w:val="000000"/>
          <w:sz w:val="21"/>
          <w:szCs w:val="21"/>
        </w:rPr>
        <w:t xml:space="preserve">A copy of the </w:t>
      </w:r>
      <w:r w:rsidR="00395E18">
        <w:rPr>
          <w:rFonts w:ascii="Calibri" w:hAnsi="Calibri"/>
          <w:color w:val="000000"/>
          <w:sz w:val="21"/>
          <w:szCs w:val="21"/>
        </w:rPr>
        <w:t xml:space="preserve">final </w:t>
      </w:r>
      <w:r w:rsidRPr="005F2041">
        <w:rPr>
          <w:rFonts w:ascii="Calibri" w:hAnsi="Calibri"/>
          <w:color w:val="000000"/>
          <w:sz w:val="21"/>
          <w:szCs w:val="21"/>
        </w:rPr>
        <w:t>decision will be forwarded to the Holder/Owner</w:t>
      </w:r>
      <w:r w:rsidR="00395E18">
        <w:rPr>
          <w:rFonts w:ascii="Calibri" w:hAnsi="Calibri"/>
          <w:color w:val="000000"/>
          <w:sz w:val="21"/>
          <w:szCs w:val="21"/>
        </w:rPr>
        <w:t>.</w:t>
      </w:r>
    </w:p>
    <w:p w14:paraId="058BCC25" w14:textId="77777777" w:rsidR="00C544B4" w:rsidRDefault="00C544B4" w:rsidP="00C544B4">
      <w:pPr>
        <w:pStyle w:val="Default"/>
        <w:rPr>
          <w:rFonts w:ascii="Calibri" w:hAnsi="Calibri"/>
          <w:sz w:val="21"/>
          <w:szCs w:val="21"/>
        </w:rPr>
      </w:pPr>
    </w:p>
    <w:p w14:paraId="5F23688D" w14:textId="77777777" w:rsidR="00395E18" w:rsidRDefault="00395E18" w:rsidP="00C544B4">
      <w:pPr>
        <w:rPr>
          <w:rFonts w:ascii="Calibri" w:hAnsi="Calibri" w:cs="Arial"/>
          <w:sz w:val="21"/>
          <w:szCs w:val="21"/>
        </w:rPr>
      </w:pPr>
    </w:p>
    <w:p w14:paraId="6C6EE381" w14:textId="77777777" w:rsidR="00C544B4" w:rsidRPr="005F2041" w:rsidRDefault="00C544B4" w:rsidP="00C544B4">
      <w:pPr>
        <w:rPr>
          <w:rFonts w:ascii="Calibri" w:hAnsi="Calibri" w:cs="Arial"/>
          <w:sz w:val="21"/>
          <w:szCs w:val="21"/>
        </w:rPr>
      </w:pPr>
    </w:p>
    <w:p w14:paraId="751AB67C" w14:textId="77777777" w:rsidR="00C544B4" w:rsidRPr="005F2041" w:rsidRDefault="00395E18" w:rsidP="00395E18">
      <w:pPr>
        <w:rPr>
          <w:rFonts w:ascii="Calibri" w:hAnsi="Calibri"/>
          <w:sz w:val="21"/>
          <w:szCs w:val="21"/>
        </w:rPr>
      </w:pPr>
      <w:r>
        <w:rPr>
          <w:rFonts w:ascii="Calibri" w:hAnsi="Calibri" w:cs="Arial"/>
          <w:color w:val="222222"/>
          <w:sz w:val="21"/>
          <w:szCs w:val="21"/>
          <w:shd w:val="clear" w:color="auto" w:fill="FFFFFF"/>
        </w:rPr>
        <w:t xml:space="preserve">                        </w:t>
      </w:r>
    </w:p>
    <w:sectPr w:rsidR="00C544B4" w:rsidRPr="005F2041" w:rsidSect="00395E18">
      <w:footerReference w:type="default" r:id="rId11"/>
      <w:pgSz w:w="12240" w:h="15840"/>
      <w:pgMar w:top="1440" w:right="1440" w:bottom="3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C2B3B2" w14:textId="77777777" w:rsidR="00AC26C6" w:rsidRDefault="00AC26C6">
      <w:r>
        <w:separator/>
      </w:r>
    </w:p>
  </w:endnote>
  <w:endnote w:type="continuationSeparator" w:id="0">
    <w:p w14:paraId="0E9E5A6C" w14:textId="77777777" w:rsidR="00AC26C6" w:rsidRDefault="00AC26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1B150" w14:textId="77777777" w:rsidR="006072A3" w:rsidRDefault="006072A3">
    <w:pPr>
      <w:pStyle w:val="Footer"/>
      <w:jc w:val="right"/>
      <w:rPr>
        <w:vanish/>
        <w:sz w:val="16"/>
      </w:rPr>
    </w:pPr>
    <w:r>
      <w:rPr>
        <w:vanish/>
        <w:sz w:val="16"/>
      </w:rPr>
      <w:t>O:\buff forms\BUFF_Letterhead.doc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0212A9" w14:textId="77777777" w:rsidR="00AC26C6" w:rsidRDefault="00AC26C6">
      <w:r>
        <w:separator/>
      </w:r>
    </w:p>
  </w:footnote>
  <w:footnote w:type="continuationSeparator" w:id="0">
    <w:p w14:paraId="22902F67" w14:textId="77777777" w:rsidR="00AC26C6" w:rsidRDefault="00AC26C6">
      <w:r>
        <w:continuationSeparator/>
      </w:r>
    </w:p>
  </w:footnote>
  <w:footnote w:id="1">
    <w:p w14:paraId="29BC8011" w14:textId="77777777" w:rsidR="00C544B4" w:rsidRPr="00E004F9" w:rsidRDefault="00C544B4" w:rsidP="00C544B4">
      <w:pPr>
        <w:rPr>
          <w:rFonts w:ascii="Calibri" w:hAnsi="Calibri" w:cs="Calibri"/>
          <w:sz w:val="20"/>
          <w:szCs w:val="20"/>
        </w:rPr>
      </w:pPr>
      <w:r w:rsidRPr="00E004F9">
        <w:rPr>
          <w:rStyle w:val="FootnoteReference"/>
          <w:rFonts w:ascii="Calibri" w:hAnsi="Calibri" w:cs="Calibri"/>
          <w:sz w:val="20"/>
          <w:szCs w:val="20"/>
        </w:rPr>
        <w:footnoteRef/>
      </w:r>
      <w:r w:rsidRPr="00E004F9">
        <w:rPr>
          <w:rFonts w:ascii="Calibri" w:hAnsi="Calibri" w:cs="Calibri"/>
          <w:sz w:val="20"/>
          <w:szCs w:val="20"/>
        </w:rPr>
        <w:t xml:space="preserve"> Conditions of this Authorization Item #</w:t>
      </w:r>
      <w:r w:rsidR="00B042A3">
        <w:rPr>
          <w:rFonts w:ascii="Calibri" w:hAnsi="Calibri" w:cs="Calibri"/>
          <w:sz w:val="20"/>
          <w:szCs w:val="20"/>
        </w:rPr>
        <w:t>11</w:t>
      </w:r>
      <w:r w:rsidRPr="00E004F9">
        <w:rPr>
          <w:rFonts w:ascii="Calibri" w:hAnsi="Calibri" w:cs="Calibri"/>
          <w:sz w:val="20"/>
          <w:szCs w:val="20"/>
        </w:rPr>
        <w:t xml:space="preserve">: This authorization may be </w:t>
      </w:r>
      <w:r w:rsidR="00B042A3">
        <w:rPr>
          <w:rFonts w:ascii="Calibri" w:hAnsi="Calibri" w:cs="Calibri"/>
          <w:sz w:val="20"/>
          <w:szCs w:val="20"/>
        </w:rPr>
        <w:t>suspended or revoked</w:t>
      </w:r>
      <w:r w:rsidRPr="00E004F9">
        <w:rPr>
          <w:rFonts w:ascii="Calibri" w:hAnsi="Calibri" w:cs="Calibri"/>
          <w:sz w:val="20"/>
          <w:szCs w:val="20"/>
        </w:rPr>
        <w:t xml:space="preserve"> upon breach of any of the conditions herein or at the discretion of the park area Superintendent</w:t>
      </w:r>
      <w:r w:rsidR="00873143" w:rsidRPr="00E004F9">
        <w:rPr>
          <w:rFonts w:ascii="Calibri" w:hAnsi="Calibri" w:cs="Calibri"/>
          <w:sz w:val="20"/>
          <w:szCs w:val="20"/>
        </w:rPr>
        <w:t>.</w:t>
      </w:r>
    </w:p>
    <w:p w14:paraId="3F89C51F" w14:textId="77777777" w:rsidR="00C544B4" w:rsidRDefault="00C544B4" w:rsidP="00C544B4">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6C2DBF"/>
    <w:multiLevelType w:val="hybridMultilevel"/>
    <w:tmpl w:val="672ED5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AE21E51"/>
    <w:multiLevelType w:val="hybridMultilevel"/>
    <w:tmpl w:val="6728E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C70310"/>
    <w:multiLevelType w:val="hybridMultilevel"/>
    <w:tmpl w:val="8E9A44CA"/>
    <w:lvl w:ilvl="0" w:tplc="8CD085EE">
      <w:start w:val="10"/>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3653492"/>
    <w:multiLevelType w:val="hybridMultilevel"/>
    <w:tmpl w:val="DFF8C7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41499359">
    <w:abstractNumId w:val="2"/>
  </w:num>
  <w:num w:numId="2" w16cid:durableId="1415513479">
    <w:abstractNumId w:val="0"/>
  </w:num>
  <w:num w:numId="3" w16cid:durableId="711074703">
    <w:abstractNumId w:val="1"/>
  </w:num>
  <w:num w:numId="4" w16cid:durableId="13435076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172"/>
    <w:rsid w:val="00032C65"/>
    <w:rsid w:val="000512F3"/>
    <w:rsid w:val="00074B50"/>
    <w:rsid w:val="000A194F"/>
    <w:rsid w:val="000A75EC"/>
    <w:rsid w:val="001546FD"/>
    <w:rsid w:val="0019282D"/>
    <w:rsid w:val="00207787"/>
    <w:rsid w:val="00237440"/>
    <w:rsid w:val="00255AF4"/>
    <w:rsid w:val="00267D75"/>
    <w:rsid w:val="002D6CB3"/>
    <w:rsid w:val="00312015"/>
    <w:rsid w:val="00395E18"/>
    <w:rsid w:val="003A73FD"/>
    <w:rsid w:val="003B2525"/>
    <w:rsid w:val="003E0407"/>
    <w:rsid w:val="003E26E8"/>
    <w:rsid w:val="003E53AA"/>
    <w:rsid w:val="00414543"/>
    <w:rsid w:val="00445856"/>
    <w:rsid w:val="0049060B"/>
    <w:rsid w:val="004B469B"/>
    <w:rsid w:val="004D1C60"/>
    <w:rsid w:val="004E3EB0"/>
    <w:rsid w:val="004F7437"/>
    <w:rsid w:val="0051508D"/>
    <w:rsid w:val="0052343B"/>
    <w:rsid w:val="0052648B"/>
    <w:rsid w:val="0056130C"/>
    <w:rsid w:val="00567F8E"/>
    <w:rsid w:val="005A5D44"/>
    <w:rsid w:val="005C6783"/>
    <w:rsid w:val="005E6EB4"/>
    <w:rsid w:val="005F6D0B"/>
    <w:rsid w:val="006072A3"/>
    <w:rsid w:val="00632DE1"/>
    <w:rsid w:val="006364CE"/>
    <w:rsid w:val="0063745C"/>
    <w:rsid w:val="00663F99"/>
    <w:rsid w:val="006B1BC7"/>
    <w:rsid w:val="006B648F"/>
    <w:rsid w:val="006C326F"/>
    <w:rsid w:val="00700527"/>
    <w:rsid w:val="00710E32"/>
    <w:rsid w:val="0079580A"/>
    <w:rsid w:val="007A0079"/>
    <w:rsid w:val="007B3F0B"/>
    <w:rsid w:val="007B61A9"/>
    <w:rsid w:val="007E2D16"/>
    <w:rsid w:val="00816823"/>
    <w:rsid w:val="0084202F"/>
    <w:rsid w:val="0085580F"/>
    <w:rsid w:val="008609FF"/>
    <w:rsid w:val="00873143"/>
    <w:rsid w:val="00880D4B"/>
    <w:rsid w:val="008A3260"/>
    <w:rsid w:val="008B6405"/>
    <w:rsid w:val="008D514C"/>
    <w:rsid w:val="008E7E12"/>
    <w:rsid w:val="00900DBC"/>
    <w:rsid w:val="00902FC5"/>
    <w:rsid w:val="009139CF"/>
    <w:rsid w:val="00925B36"/>
    <w:rsid w:val="0093125E"/>
    <w:rsid w:val="009C1201"/>
    <w:rsid w:val="00A35E18"/>
    <w:rsid w:val="00A42505"/>
    <w:rsid w:val="00A57C41"/>
    <w:rsid w:val="00A63960"/>
    <w:rsid w:val="00A647DF"/>
    <w:rsid w:val="00AA7752"/>
    <w:rsid w:val="00AB6C5D"/>
    <w:rsid w:val="00AC26C6"/>
    <w:rsid w:val="00AE0905"/>
    <w:rsid w:val="00B042A3"/>
    <w:rsid w:val="00B4068B"/>
    <w:rsid w:val="00B4169C"/>
    <w:rsid w:val="00B46B2E"/>
    <w:rsid w:val="00B5240D"/>
    <w:rsid w:val="00B52D40"/>
    <w:rsid w:val="00B64162"/>
    <w:rsid w:val="00B77D32"/>
    <w:rsid w:val="00BC25B9"/>
    <w:rsid w:val="00BD1D34"/>
    <w:rsid w:val="00BF2A72"/>
    <w:rsid w:val="00C15CA9"/>
    <w:rsid w:val="00C31E3C"/>
    <w:rsid w:val="00C544B4"/>
    <w:rsid w:val="00CB58ED"/>
    <w:rsid w:val="00D00CF5"/>
    <w:rsid w:val="00D85D94"/>
    <w:rsid w:val="00DB4A0C"/>
    <w:rsid w:val="00E004F9"/>
    <w:rsid w:val="00EE20BF"/>
    <w:rsid w:val="00F30A72"/>
    <w:rsid w:val="00F34172"/>
    <w:rsid w:val="00F504D0"/>
    <w:rsid w:val="00F60285"/>
    <w:rsid w:val="00F64DB3"/>
    <w:rsid w:val="00FE1345"/>
    <w:rsid w:val="00FE7EE4"/>
    <w:rsid w:val="00FF2B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D0050A9"/>
  <w15:chartTrackingRefBased/>
  <w15:docId w15:val="{76368E74-649B-4551-B9AC-D2A37D436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F34172"/>
    <w:pPr>
      <w:keepNext/>
      <w:jc w:val="center"/>
      <w:outlineLvl w:val="0"/>
    </w:pPr>
    <w:rPr>
      <w:b/>
      <w:spacing w:val="-4"/>
      <w:sz w:val="28"/>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rsid w:val="00F34172"/>
    <w:pPr>
      <w:tabs>
        <w:tab w:val="center" w:pos="4320"/>
        <w:tab w:val="right" w:pos="8640"/>
      </w:tabs>
    </w:pPr>
    <w:rPr>
      <w:szCs w:val="20"/>
    </w:rPr>
  </w:style>
  <w:style w:type="paragraph" w:styleId="BalloonText">
    <w:name w:val="Balloon Text"/>
    <w:basedOn w:val="Normal"/>
    <w:semiHidden/>
    <w:rsid w:val="00DB4A0C"/>
    <w:rPr>
      <w:rFonts w:ascii="Tahoma" w:hAnsi="Tahoma" w:cs="Tahoma"/>
      <w:sz w:val="16"/>
      <w:szCs w:val="16"/>
    </w:rPr>
  </w:style>
  <w:style w:type="paragraph" w:styleId="ListParagraph">
    <w:name w:val="List Paragraph"/>
    <w:basedOn w:val="Normal"/>
    <w:uiPriority w:val="34"/>
    <w:qFormat/>
    <w:rsid w:val="00C544B4"/>
    <w:pPr>
      <w:ind w:left="720"/>
      <w:contextualSpacing/>
    </w:pPr>
    <w:rPr>
      <w:rFonts w:ascii="Courier New" w:hAnsi="Courier New"/>
      <w:szCs w:val="20"/>
    </w:rPr>
  </w:style>
  <w:style w:type="paragraph" w:customStyle="1" w:styleId="Default">
    <w:name w:val="Default"/>
    <w:rsid w:val="00C544B4"/>
    <w:pPr>
      <w:widowControl w:val="0"/>
      <w:autoSpaceDE w:val="0"/>
      <w:autoSpaceDN w:val="0"/>
      <w:adjustRightInd w:val="0"/>
    </w:pPr>
    <w:rPr>
      <w:rFonts w:ascii="Arial" w:hAnsi="Arial" w:cs="Arial"/>
      <w:color w:val="000000"/>
      <w:sz w:val="24"/>
      <w:szCs w:val="24"/>
    </w:rPr>
  </w:style>
  <w:style w:type="paragraph" w:customStyle="1" w:styleId="CM4">
    <w:name w:val="CM4"/>
    <w:basedOn w:val="Default"/>
    <w:next w:val="Default"/>
    <w:uiPriority w:val="99"/>
    <w:rsid w:val="00C544B4"/>
    <w:pPr>
      <w:spacing w:after="290"/>
    </w:pPr>
    <w:rPr>
      <w:color w:val="auto"/>
    </w:rPr>
  </w:style>
  <w:style w:type="paragraph" w:customStyle="1" w:styleId="CM2">
    <w:name w:val="CM2"/>
    <w:basedOn w:val="Default"/>
    <w:next w:val="Default"/>
    <w:uiPriority w:val="99"/>
    <w:rsid w:val="00C544B4"/>
    <w:pPr>
      <w:spacing w:line="291" w:lineRule="atLeast"/>
    </w:pPr>
    <w:rPr>
      <w:color w:val="auto"/>
    </w:rPr>
  </w:style>
  <w:style w:type="paragraph" w:customStyle="1" w:styleId="CM3">
    <w:name w:val="CM3"/>
    <w:basedOn w:val="Default"/>
    <w:next w:val="Default"/>
    <w:uiPriority w:val="99"/>
    <w:rsid w:val="00C544B4"/>
    <w:pPr>
      <w:spacing w:line="286" w:lineRule="atLeast"/>
    </w:pPr>
    <w:rPr>
      <w:color w:val="auto"/>
    </w:rPr>
  </w:style>
  <w:style w:type="paragraph" w:customStyle="1" w:styleId="CM6">
    <w:name w:val="CM6"/>
    <w:basedOn w:val="Default"/>
    <w:next w:val="Default"/>
    <w:uiPriority w:val="99"/>
    <w:rsid w:val="00C544B4"/>
    <w:pPr>
      <w:spacing w:after="360"/>
    </w:pPr>
    <w:rPr>
      <w:color w:val="auto"/>
    </w:rPr>
  </w:style>
  <w:style w:type="paragraph" w:styleId="FootnoteText">
    <w:name w:val="footnote text"/>
    <w:basedOn w:val="Normal"/>
    <w:link w:val="FootnoteTextChar"/>
    <w:rsid w:val="00C544B4"/>
    <w:rPr>
      <w:rFonts w:ascii="CG Times" w:hAnsi="CG Times"/>
      <w:sz w:val="20"/>
      <w:szCs w:val="20"/>
    </w:rPr>
  </w:style>
  <w:style w:type="character" w:customStyle="1" w:styleId="FootnoteTextChar">
    <w:name w:val="Footnote Text Char"/>
    <w:link w:val="FootnoteText"/>
    <w:rsid w:val="00C544B4"/>
    <w:rPr>
      <w:rFonts w:ascii="CG Times" w:hAnsi="CG Times"/>
    </w:rPr>
  </w:style>
  <w:style w:type="character" w:styleId="FootnoteReference">
    <w:name w:val="footnote reference"/>
    <w:rsid w:val="00C544B4"/>
    <w:rPr>
      <w:vertAlign w:val="superscript"/>
    </w:rPr>
  </w:style>
  <w:style w:type="character" w:styleId="CommentReference">
    <w:name w:val="annotation reference"/>
    <w:rsid w:val="00AE0905"/>
    <w:rPr>
      <w:sz w:val="16"/>
      <w:szCs w:val="16"/>
    </w:rPr>
  </w:style>
  <w:style w:type="paragraph" w:styleId="CommentText">
    <w:name w:val="annotation text"/>
    <w:basedOn w:val="Normal"/>
    <w:link w:val="CommentTextChar"/>
    <w:rsid w:val="00AE0905"/>
    <w:rPr>
      <w:sz w:val="20"/>
      <w:szCs w:val="20"/>
    </w:rPr>
  </w:style>
  <w:style w:type="character" w:customStyle="1" w:styleId="CommentTextChar">
    <w:name w:val="Comment Text Char"/>
    <w:basedOn w:val="DefaultParagraphFont"/>
    <w:link w:val="CommentText"/>
    <w:rsid w:val="00AE0905"/>
  </w:style>
  <w:style w:type="paragraph" w:styleId="CommentSubject">
    <w:name w:val="annotation subject"/>
    <w:basedOn w:val="CommentText"/>
    <w:next w:val="CommentText"/>
    <w:link w:val="CommentSubjectChar"/>
    <w:rsid w:val="00AE0905"/>
    <w:rPr>
      <w:b/>
      <w:bCs/>
    </w:rPr>
  </w:style>
  <w:style w:type="character" w:customStyle="1" w:styleId="CommentSubjectChar">
    <w:name w:val="Comment Subject Char"/>
    <w:link w:val="CommentSubject"/>
    <w:rsid w:val="00AE090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0925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647A6744FC244489BE89D1AC520CA0" ma:contentTypeVersion="12" ma:contentTypeDescription="Create a new document." ma:contentTypeScope="" ma:versionID="3723416a16566482b0ba579525717232">
  <xsd:schema xmlns:xsd="http://www.w3.org/2001/XMLSchema" xmlns:xs="http://www.w3.org/2001/XMLSchema" xmlns:p="http://schemas.microsoft.com/office/2006/metadata/properties" xmlns:ns2="9c615178-5e11-4522-b16e-4f658135a48d" xmlns:ns3="f61b85d9-174c-462e-9c0e-914f0044eeca" targetNamespace="http://schemas.microsoft.com/office/2006/metadata/properties" ma:root="true" ma:fieldsID="a7c33635571df07900a57d0693e94215" ns2:_="" ns3:_="">
    <xsd:import namespace="9c615178-5e11-4522-b16e-4f658135a48d"/>
    <xsd:import namespace="f61b85d9-174c-462e-9c0e-914f0044eec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615178-5e11-4522-b16e-4f658135a4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c5df3ad-b4e5-45d1-88c9-23db5f1fe618"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61b85d9-174c-462e-9c0e-914f0044eec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d1e56e67-c23f-48a6-a37f-f821b2321ba5}" ma:internalName="TaxCatchAll" ma:showField="CatchAllData" ma:web="f61b85d9-174c-462e-9c0e-914f0044ee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c615178-5e11-4522-b16e-4f658135a48d">
      <Terms xmlns="http://schemas.microsoft.com/office/infopath/2007/PartnerControls"/>
    </lcf76f155ced4ddcb4097134ff3c332f>
    <TaxCatchAll xmlns="f61b85d9-174c-462e-9c0e-914f0044eeca"/>
  </documentManagement>
</p:properties>
</file>

<file path=customXml/itemProps1.xml><?xml version="1.0" encoding="utf-8"?>
<ds:datastoreItem xmlns:ds="http://schemas.openxmlformats.org/officeDocument/2006/customXml" ds:itemID="{C799BA07-74D9-4453-B355-6CE6AAA91C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615178-5e11-4522-b16e-4f658135a48d"/>
    <ds:schemaRef ds:uri="f61b85d9-174c-462e-9c0e-914f0044ee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584AA0-95B9-441F-8CEC-9728AF6D38F1}">
  <ds:schemaRefs>
    <ds:schemaRef ds:uri="http://schemas.microsoft.com/sharepoint/v3/contenttype/forms"/>
  </ds:schemaRefs>
</ds:datastoreItem>
</file>

<file path=customXml/itemProps3.xml><?xml version="1.0" encoding="utf-8"?>
<ds:datastoreItem xmlns:ds="http://schemas.openxmlformats.org/officeDocument/2006/customXml" ds:itemID="{F26E6106-3E98-431C-A6A0-B290D16ED6C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877</Words>
  <Characters>4891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United States Department of the Interior</vt:lpstr>
    </vt:vector>
  </TitlesOfParts>
  <Company>National park Service</Company>
  <LinksUpToDate>false</LinksUpToDate>
  <CharactersWithSpaces>5757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States Department of the Interior</dc:title>
  <dc:subject/>
  <dc:creator>Linda_Nommensen</dc:creator>
  <cp:keywords/>
  <cp:lastModifiedBy>Fox, Gail A</cp:lastModifiedBy>
  <cp:revision>2</cp:revision>
  <cp:lastPrinted>2019-04-08T15:38:00Z</cp:lastPrinted>
  <dcterms:created xsi:type="dcterms:W3CDTF">2025-01-06T20:05:00Z</dcterms:created>
  <dcterms:modified xsi:type="dcterms:W3CDTF">2025-01-06T20:05:00Z</dcterms:modified>
</cp:coreProperties>
</file>